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5E3D4" w14:textId="77777777" w:rsidR="0032090E" w:rsidRDefault="00B9219A" w:rsidP="0032090E">
      <w:pPr>
        <w:pStyle w:val="Title"/>
      </w:pPr>
      <w:r>
        <w:t>I’ve Got A Secret</w:t>
      </w:r>
      <w:r w:rsidR="0032090E">
        <w:t xml:space="preserve">:  </w:t>
      </w:r>
      <w:r w:rsidR="00A75AD8">
        <w:t xml:space="preserve">The Case For </w:t>
      </w:r>
      <w:r>
        <w:t>ECPA Secrecy Reform</w:t>
      </w:r>
    </w:p>
    <w:p w14:paraId="5591EAEB" w14:textId="77777777" w:rsidR="0069106F" w:rsidRPr="009D49FD" w:rsidRDefault="0069106F" w:rsidP="0069106F">
      <w:pPr>
        <w:pStyle w:val="Constructive"/>
        <w:spacing w:line="240" w:lineRule="auto"/>
        <w:jc w:val="center"/>
        <w:rPr>
          <w:rFonts w:ascii="Arial" w:hAnsi="Arial" w:cs="Arial"/>
          <w:shd w:val="clear" w:color="auto" w:fill="FFFFFF"/>
        </w:rPr>
      </w:pPr>
      <w:r w:rsidRPr="009D49FD">
        <w:rPr>
          <w:rFonts w:ascii="Arial" w:hAnsi="Arial" w:cs="Arial"/>
          <w:shd w:val="clear" w:color="auto" w:fill="FFFFFF"/>
        </w:rPr>
        <w:t>By Vance Trefethen with additional evidence researched by Lydia Childress</w:t>
      </w:r>
    </w:p>
    <w:p w14:paraId="7656EF84" w14:textId="77777777" w:rsidR="00273126" w:rsidRDefault="003A69D9">
      <w:pPr>
        <w:pStyle w:val="TOC2"/>
        <w:rPr>
          <w:rFonts w:asciiTheme="minorHAnsi" w:eastAsiaTheme="minorEastAsia" w:hAnsiTheme="minorHAnsi" w:cstheme="minorBidi"/>
          <w:noProof/>
          <w:sz w:val="24"/>
          <w:szCs w:val="24"/>
          <w:lang w:eastAsia="ja-JP"/>
        </w:rPr>
      </w:pPr>
      <w:r>
        <w:rPr>
          <w:b/>
          <w:sz w:val="22"/>
        </w:rPr>
        <w:fldChar w:fldCharType="begin"/>
      </w:r>
      <w:r w:rsidR="006A2CBF">
        <w:instrText xml:space="preserve"> TOC \t "Contention 1,2,Contention 2,3,Title 2,1" </w:instrText>
      </w:r>
      <w:r>
        <w:rPr>
          <w:b/>
          <w:sz w:val="22"/>
        </w:rPr>
        <w:fldChar w:fldCharType="separate"/>
      </w:r>
      <w:r w:rsidR="00273126">
        <w:rPr>
          <w:noProof/>
        </w:rPr>
        <w:t>OBSERVATION 1.  Our DEFINITIONS</w:t>
      </w:r>
      <w:r w:rsidR="00273126">
        <w:rPr>
          <w:noProof/>
        </w:rPr>
        <w:tab/>
      </w:r>
      <w:r w:rsidR="00273126">
        <w:rPr>
          <w:noProof/>
        </w:rPr>
        <w:fldChar w:fldCharType="begin"/>
      </w:r>
      <w:r w:rsidR="00273126">
        <w:rPr>
          <w:noProof/>
        </w:rPr>
        <w:instrText xml:space="preserve"> PAGEREF _Toc272410037 \h </w:instrText>
      </w:r>
      <w:r w:rsidR="00273126">
        <w:rPr>
          <w:noProof/>
        </w:rPr>
      </w:r>
      <w:r w:rsidR="00273126">
        <w:rPr>
          <w:noProof/>
        </w:rPr>
        <w:fldChar w:fldCharType="separate"/>
      </w:r>
      <w:r w:rsidR="00273126">
        <w:rPr>
          <w:noProof/>
        </w:rPr>
        <w:t>3</w:t>
      </w:r>
      <w:r w:rsidR="00273126">
        <w:rPr>
          <w:noProof/>
        </w:rPr>
        <w:fldChar w:fldCharType="end"/>
      </w:r>
    </w:p>
    <w:p w14:paraId="002FA161" w14:textId="77777777" w:rsidR="00273126" w:rsidRDefault="00273126">
      <w:pPr>
        <w:pStyle w:val="TOC2"/>
        <w:rPr>
          <w:rFonts w:asciiTheme="minorHAnsi" w:eastAsiaTheme="minorEastAsia" w:hAnsiTheme="minorHAnsi" w:cstheme="minorBidi"/>
          <w:noProof/>
          <w:sz w:val="24"/>
          <w:szCs w:val="24"/>
          <w:lang w:eastAsia="ja-JP"/>
        </w:rPr>
      </w:pPr>
      <w:r w:rsidRPr="008B54F9">
        <w:rPr>
          <w:noProof/>
          <w:shd w:val="clear" w:color="auto" w:fill="FFFFFF"/>
        </w:rPr>
        <w:t>OBSERVATION 2.  INHERENCY, or the conditions of the Status Quo.</w:t>
      </w:r>
      <w:r>
        <w:rPr>
          <w:noProof/>
        </w:rPr>
        <w:t xml:space="preserve">  Three important FACTS about electronic surveillance under ECPA.</w:t>
      </w:r>
      <w:r>
        <w:rPr>
          <w:noProof/>
        </w:rPr>
        <w:tab/>
      </w:r>
      <w:r>
        <w:rPr>
          <w:noProof/>
        </w:rPr>
        <w:fldChar w:fldCharType="begin"/>
      </w:r>
      <w:r>
        <w:rPr>
          <w:noProof/>
        </w:rPr>
        <w:instrText xml:space="preserve"> PAGEREF _Toc272410038 \h </w:instrText>
      </w:r>
      <w:r>
        <w:rPr>
          <w:noProof/>
        </w:rPr>
      </w:r>
      <w:r>
        <w:rPr>
          <w:noProof/>
        </w:rPr>
        <w:fldChar w:fldCharType="separate"/>
      </w:r>
      <w:r>
        <w:rPr>
          <w:noProof/>
        </w:rPr>
        <w:t>3</w:t>
      </w:r>
      <w:r>
        <w:rPr>
          <w:noProof/>
        </w:rPr>
        <w:fldChar w:fldCharType="end"/>
      </w:r>
    </w:p>
    <w:p w14:paraId="3E4EB49F" w14:textId="77777777" w:rsidR="00273126" w:rsidRDefault="00273126">
      <w:pPr>
        <w:pStyle w:val="TOC3"/>
        <w:rPr>
          <w:rFonts w:asciiTheme="minorHAnsi" w:eastAsiaTheme="minorEastAsia" w:hAnsiTheme="minorHAnsi" w:cstheme="minorBidi"/>
          <w:noProof/>
          <w:sz w:val="24"/>
          <w:szCs w:val="24"/>
          <w:lang w:eastAsia="ja-JP"/>
        </w:rPr>
      </w:pPr>
      <w:r>
        <w:rPr>
          <w:noProof/>
        </w:rPr>
        <w:t>FACT 1.  Massive caseload.  ECPA electronic surveillance cases average more than 30,000 per year</w:t>
      </w:r>
      <w:r>
        <w:rPr>
          <w:noProof/>
        </w:rPr>
        <w:tab/>
      </w:r>
      <w:r>
        <w:rPr>
          <w:noProof/>
        </w:rPr>
        <w:fldChar w:fldCharType="begin"/>
      </w:r>
      <w:r>
        <w:rPr>
          <w:noProof/>
        </w:rPr>
        <w:instrText xml:space="preserve"> PAGEREF _Toc272410039 \h </w:instrText>
      </w:r>
      <w:r>
        <w:rPr>
          <w:noProof/>
        </w:rPr>
      </w:r>
      <w:r>
        <w:rPr>
          <w:noProof/>
        </w:rPr>
        <w:fldChar w:fldCharType="separate"/>
      </w:r>
      <w:r>
        <w:rPr>
          <w:noProof/>
        </w:rPr>
        <w:t>3</w:t>
      </w:r>
      <w:r>
        <w:rPr>
          <w:noProof/>
        </w:rPr>
        <w:fldChar w:fldCharType="end"/>
      </w:r>
    </w:p>
    <w:p w14:paraId="6C73FBF2" w14:textId="77777777" w:rsidR="00273126" w:rsidRDefault="00273126">
      <w:pPr>
        <w:pStyle w:val="TOC3"/>
        <w:rPr>
          <w:rFonts w:asciiTheme="minorHAnsi" w:eastAsiaTheme="minorEastAsia" w:hAnsiTheme="minorHAnsi" w:cstheme="minorBidi"/>
          <w:noProof/>
          <w:sz w:val="24"/>
          <w:szCs w:val="24"/>
          <w:lang w:eastAsia="ja-JP"/>
        </w:rPr>
      </w:pPr>
      <w:r>
        <w:rPr>
          <w:noProof/>
        </w:rPr>
        <w:t>FACT 2.  No disclosure.  ECPA searches are almost always sealed.  You may never know that you were searched</w:t>
      </w:r>
      <w:r>
        <w:rPr>
          <w:noProof/>
        </w:rPr>
        <w:tab/>
      </w:r>
      <w:r>
        <w:rPr>
          <w:noProof/>
        </w:rPr>
        <w:fldChar w:fldCharType="begin"/>
      </w:r>
      <w:r>
        <w:rPr>
          <w:noProof/>
        </w:rPr>
        <w:instrText xml:space="preserve"> PAGEREF _Toc272410040 \h </w:instrText>
      </w:r>
      <w:r>
        <w:rPr>
          <w:noProof/>
        </w:rPr>
      </w:r>
      <w:r>
        <w:rPr>
          <w:noProof/>
        </w:rPr>
        <w:fldChar w:fldCharType="separate"/>
      </w:r>
      <w:r>
        <w:rPr>
          <w:noProof/>
        </w:rPr>
        <w:t>3</w:t>
      </w:r>
      <w:r>
        <w:rPr>
          <w:noProof/>
        </w:rPr>
        <w:fldChar w:fldCharType="end"/>
      </w:r>
    </w:p>
    <w:p w14:paraId="38956661" w14:textId="77777777" w:rsidR="00273126" w:rsidRDefault="00273126">
      <w:pPr>
        <w:pStyle w:val="TOC3"/>
        <w:rPr>
          <w:rFonts w:asciiTheme="minorHAnsi" w:eastAsiaTheme="minorEastAsia" w:hAnsiTheme="minorHAnsi" w:cstheme="minorBidi"/>
          <w:noProof/>
          <w:sz w:val="24"/>
          <w:szCs w:val="24"/>
          <w:lang w:eastAsia="ja-JP"/>
        </w:rPr>
      </w:pPr>
      <w:r>
        <w:rPr>
          <w:noProof/>
        </w:rPr>
        <w:t>FACT 3.  No appellate review.   ECPA orders are not reviewed by the normal judicial appeals process – after all, you can’t challenge something if you didn’t know it happened</w:t>
      </w:r>
      <w:r>
        <w:rPr>
          <w:noProof/>
        </w:rPr>
        <w:tab/>
      </w:r>
      <w:r>
        <w:rPr>
          <w:noProof/>
        </w:rPr>
        <w:fldChar w:fldCharType="begin"/>
      </w:r>
      <w:r>
        <w:rPr>
          <w:noProof/>
        </w:rPr>
        <w:instrText xml:space="preserve"> PAGEREF _Toc272410041 \h </w:instrText>
      </w:r>
      <w:r>
        <w:rPr>
          <w:noProof/>
        </w:rPr>
      </w:r>
      <w:r>
        <w:rPr>
          <w:noProof/>
        </w:rPr>
        <w:fldChar w:fldCharType="separate"/>
      </w:r>
      <w:r>
        <w:rPr>
          <w:noProof/>
        </w:rPr>
        <w:t>4</w:t>
      </w:r>
      <w:r>
        <w:rPr>
          <w:noProof/>
        </w:rPr>
        <w:fldChar w:fldCharType="end"/>
      </w:r>
    </w:p>
    <w:p w14:paraId="56856DA1" w14:textId="77777777" w:rsidR="00273126" w:rsidRDefault="00273126">
      <w:pPr>
        <w:pStyle w:val="TOC2"/>
        <w:rPr>
          <w:rFonts w:asciiTheme="minorHAnsi" w:eastAsiaTheme="minorEastAsia" w:hAnsiTheme="minorHAnsi" w:cstheme="minorBidi"/>
          <w:noProof/>
          <w:sz w:val="24"/>
          <w:szCs w:val="24"/>
          <w:lang w:eastAsia="ja-JP"/>
        </w:rPr>
      </w:pPr>
      <w:r>
        <w:rPr>
          <w:noProof/>
        </w:rPr>
        <w:t>OBSERVATION 3. The HARMS</w:t>
      </w:r>
      <w:r>
        <w:rPr>
          <w:noProof/>
        </w:rPr>
        <w:tab/>
      </w:r>
      <w:r>
        <w:rPr>
          <w:noProof/>
        </w:rPr>
        <w:fldChar w:fldCharType="begin"/>
      </w:r>
      <w:r>
        <w:rPr>
          <w:noProof/>
        </w:rPr>
        <w:instrText xml:space="preserve"> PAGEREF _Toc272410042 \h </w:instrText>
      </w:r>
      <w:r>
        <w:rPr>
          <w:noProof/>
        </w:rPr>
      </w:r>
      <w:r>
        <w:rPr>
          <w:noProof/>
        </w:rPr>
        <w:fldChar w:fldCharType="separate"/>
      </w:r>
      <w:r>
        <w:rPr>
          <w:noProof/>
        </w:rPr>
        <w:t>4</w:t>
      </w:r>
      <w:r>
        <w:rPr>
          <w:noProof/>
        </w:rPr>
        <w:fldChar w:fldCharType="end"/>
      </w:r>
    </w:p>
    <w:p w14:paraId="57CBA3E3" w14:textId="77777777" w:rsidR="00273126" w:rsidRDefault="00273126">
      <w:pPr>
        <w:pStyle w:val="TOC3"/>
        <w:rPr>
          <w:rFonts w:asciiTheme="minorHAnsi" w:eastAsiaTheme="minorEastAsia" w:hAnsiTheme="minorHAnsi" w:cstheme="minorBidi"/>
          <w:noProof/>
          <w:sz w:val="24"/>
          <w:szCs w:val="24"/>
          <w:lang w:eastAsia="ja-JP"/>
        </w:rPr>
      </w:pPr>
      <w:r>
        <w:rPr>
          <w:noProof/>
        </w:rPr>
        <w:t>HARM 1.  Unlimited surveillance.</w:t>
      </w:r>
      <w:r>
        <w:rPr>
          <w:noProof/>
        </w:rPr>
        <w:tab/>
      </w:r>
      <w:r>
        <w:rPr>
          <w:noProof/>
        </w:rPr>
        <w:fldChar w:fldCharType="begin"/>
      </w:r>
      <w:r>
        <w:rPr>
          <w:noProof/>
        </w:rPr>
        <w:instrText xml:space="preserve"> PAGEREF _Toc272410043 \h </w:instrText>
      </w:r>
      <w:r>
        <w:rPr>
          <w:noProof/>
        </w:rPr>
      </w:r>
      <w:r>
        <w:rPr>
          <w:noProof/>
        </w:rPr>
        <w:fldChar w:fldCharType="separate"/>
      </w:r>
      <w:r>
        <w:rPr>
          <w:noProof/>
        </w:rPr>
        <w:t>4</w:t>
      </w:r>
      <w:r>
        <w:rPr>
          <w:noProof/>
        </w:rPr>
        <w:fldChar w:fldCharType="end"/>
      </w:r>
    </w:p>
    <w:p w14:paraId="3A5B129B" w14:textId="77777777" w:rsidR="00273126" w:rsidRDefault="00273126">
      <w:pPr>
        <w:pStyle w:val="TOC3"/>
        <w:rPr>
          <w:rFonts w:asciiTheme="minorHAnsi" w:eastAsiaTheme="minorEastAsia" w:hAnsiTheme="minorHAnsi" w:cstheme="minorBidi"/>
          <w:noProof/>
          <w:sz w:val="24"/>
          <w:szCs w:val="24"/>
          <w:lang w:eastAsia="ja-JP"/>
        </w:rPr>
      </w:pPr>
      <w:r>
        <w:rPr>
          <w:noProof/>
        </w:rPr>
        <w:t>A. The Link:  Lack of appellate review leads to unlimited surveillance power</w:t>
      </w:r>
      <w:r>
        <w:rPr>
          <w:noProof/>
        </w:rPr>
        <w:tab/>
      </w:r>
      <w:r>
        <w:rPr>
          <w:noProof/>
        </w:rPr>
        <w:fldChar w:fldCharType="begin"/>
      </w:r>
      <w:r>
        <w:rPr>
          <w:noProof/>
        </w:rPr>
        <w:instrText xml:space="preserve"> PAGEREF _Toc272410044 \h </w:instrText>
      </w:r>
      <w:r>
        <w:rPr>
          <w:noProof/>
        </w:rPr>
      </w:r>
      <w:r>
        <w:rPr>
          <w:noProof/>
        </w:rPr>
        <w:fldChar w:fldCharType="separate"/>
      </w:r>
      <w:r>
        <w:rPr>
          <w:noProof/>
        </w:rPr>
        <w:t>4</w:t>
      </w:r>
      <w:r>
        <w:rPr>
          <w:noProof/>
        </w:rPr>
        <w:fldChar w:fldCharType="end"/>
      </w:r>
    </w:p>
    <w:p w14:paraId="52E5A7AA" w14:textId="77777777" w:rsidR="00273126" w:rsidRDefault="00273126">
      <w:pPr>
        <w:pStyle w:val="TOC3"/>
        <w:rPr>
          <w:rFonts w:asciiTheme="minorHAnsi" w:eastAsiaTheme="minorEastAsia" w:hAnsiTheme="minorHAnsi" w:cstheme="minorBidi"/>
          <w:noProof/>
          <w:sz w:val="24"/>
          <w:szCs w:val="24"/>
          <w:lang w:eastAsia="ja-JP"/>
        </w:rPr>
      </w:pPr>
      <w:r>
        <w:rPr>
          <w:noProof/>
        </w:rPr>
        <w:t>B.  The Impact:  Undermines democracy.  Mass surveillance pressures everyone to conform and destroys key values needed to uphold democracy</w:t>
      </w:r>
      <w:r>
        <w:rPr>
          <w:noProof/>
        </w:rPr>
        <w:tab/>
      </w:r>
      <w:r>
        <w:rPr>
          <w:noProof/>
        </w:rPr>
        <w:fldChar w:fldCharType="begin"/>
      </w:r>
      <w:r>
        <w:rPr>
          <w:noProof/>
        </w:rPr>
        <w:instrText xml:space="preserve"> PAGEREF _Toc272410045 \h </w:instrText>
      </w:r>
      <w:r>
        <w:rPr>
          <w:noProof/>
        </w:rPr>
      </w:r>
      <w:r>
        <w:rPr>
          <w:noProof/>
        </w:rPr>
        <w:fldChar w:fldCharType="separate"/>
      </w:r>
      <w:r>
        <w:rPr>
          <w:noProof/>
        </w:rPr>
        <w:t>4</w:t>
      </w:r>
      <w:r>
        <w:rPr>
          <w:noProof/>
        </w:rPr>
        <w:fldChar w:fldCharType="end"/>
      </w:r>
    </w:p>
    <w:p w14:paraId="4F5DF90D" w14:textId="77777777" w:rsidR="00273126" w:rsidRDefault="00273126">
      <w:pPr>
        <w:pStyle w:val="TOC3"/>
        <w:rPr>
          <w:rFonts w:asciiTheme="minorHAnsi" w:eastAsiaTheme="minorEastAsia" w:hAnsiTheme="minorHAnsi" w:cstheme="minorBidi"/>
          <w:noProof/>
          <w:sz w:val="24"/>
          <w:szCs w:val="24"/>
          <w:lang w:eastAsia="ja-JP"/>
        </w:rPr>
      </w:pPr>
      <w:r>
        <w:rPr>
          <w:noProof/>
        </w:rPr>
        <w:t>HARM 2.  First Amendment compromised.</w:t>
      </w:r>
      <w:r>
        <w:rPr>
          <w:noProof/>
        </w:rPr>
        <w:tab/>
      </w:r>
      <w:r>
        <w:rPr>
          <w:noProof/>
        </w:rPr>
        <w:fldChar w:fldCharType="begin"/>
      </w:r>
      <w:r>
        <w:rPr>
          <w:noProof/>
        </w:rPr>
        <w:instrText xml:space="preserve"> PAGEREF _Toc272410046 \h </w:instrText>
      </w:r>
      <w:r>
        <w:rPr>
          <w:noProof/>
        </w:rPr>
      </w:r>
      <w:r>
        <w:rPr>
          <w:noProof/>
        </w:rPr>
        <w:fldChar w:fldCharType="separate"/>
      </w:r>
      <w:r>
        <w:rPr>
          <w:noProof/>
        </w:rPr>
        <w:t>5</w:t>
      </w:r>
      <w:r>
        <w:rPr>
          <w:noProof/>
        </w:rPr>
        <w:fldChar w:fldCharType="end"/>
      </w:r>
    </w:p>
    <w:p w14:paraId="63284ED2" w14:textId="77777777" w:rsidR="00273126" w:rsidRDefault="00273126">
      <w:pPr>
        <w:pStyle w:val="TOC3"/>
        <w:rPr>
          <w:rFonts w:asciiTheme="minorHAnsi" w:eastAsiaTheme="minorEastAsia" w:hAnsiTheme="minorHAnsi" w:cstheme="minorBidi"/>
          <w:noProof/>
          <w:sz w:val="24"/>
          <w:szCs w:val="24"/>
          <w:lang w:eastAsia="ja-JP"/>
        </w:rPr>
      </w:pPr>
      <w:r>
        <w:rPr>
          <w:noProof/>
        </w:rPr>
        <w:t>HARM 3.  Lack of oversight leads to privacy loss.</w:t>
      </w:r>
      <w:r>
        <w:rPr>
          <w:noProof/>
        </w:rPr>
        <w:tab/>
      </w:r>
      <w:r>
        <w:rPr>
          <w:noProof/>
        </w:rPr>
        <w:fldChar w:fldCharType="begin"/>
      </w:r>
      <w:r>
        <w:rPr>
          <w:noProof/>
        </w:rPr>
        <w:instrText xml:space="preserve"> PAGEREF _Toc272410047 \h </w:instrText>
      </w:r>
      <w:r>
        <w:rPr>
          <w:noProof/>
        </w:rPr>
      </w:r>
      <w:r>
        <w:rPr>
          <w:noProof/>
        </w:rPr>
        <w:fldChar w:fldCharType="separate"/>
      </w:r>
      <w:r>
        <w:rPr>
          <w:noProof/>
        </w:rPr>
        <w:t>5</w:t>
      </w:r>
      <w:r>
        <w:rPr>
          <w:noProof/>
        </w:rPr>
        <w:fldChar w:fldCharType="end"/>
      </w:r>
    </w:p>
    <w:p w14:paraId="1C64CC19" w14:textId="77777777" w:rsidR="00273126" w:rsidRDefault="00273126">
      <w:pPr>
        <w:pStyle w:val="TOC2"/>
        <w:rPr>
          <w:rFonts w:asciiTheme="minorHAnsi" w:eastAsiaTheme="minorEastAsia" w:hAnsiTheme="minorHAnsi" w:cstheme="minorBidi"/>
          <w:noProof/>
          <w:sz w:val="24"/>
          <w:szCs w:val="24"/>
          <w:lang w:eastAsia="ja-JP"/>
        </w:rPr>
      </w:pPr>
      <w:r>
        <w:rPr>
          <w:noProof/>
        </w:rPr>
        <w:t>OBSERVATION 4.  Our PLAN.  Congress enacts a law to carry out the following plan:</w:t>
      </w:r>
      <w:r>
        <w:rPr>
          <w:noProof/>
        </w:rPr>
        <w:tab/>
      </w:r>
      <w:r>
        <w:rPr>
          <w:noProof/>
        </w:rPr>
        <w:fldChar w:fldCharType="begin"/>
      </w:r>
      <w:r>
        <w:rPr>
          <w:noProof/>
        </w:rPr>
        <w:instrText xml:space="preserve"> PAGEREF _Toc272410048 \h </w:instrText>
      </w:r>
      <w:r>
        <w:rPr>
          <w:noProof/>
        </w:rPr>
      </w:r>
      <w:r>
        <w:rPr>
          <w:noProof/>
        </w:rPr>
        <w:fldChar w:fldCharType="separate"/>
      </w:r>
      <w:r>
        <w:rPr>
          <w:noProof/>
        </w:rPr>
        <w:t>5</w:t>
      </w:r>
      <w:r>
        <w:rPr>
          <w:noProof/>
        </w:rPr>
        <w:fldChar w:fldCharType="end"/>
      </w:r>
    </w:p>
    <w:p w14:paraId="61F68D95" w14:textId="77777777" w:rsidR="00273126" w:rsidRDefault="00273126">
      <w:pPr>
        <w:pStyle w:val="TOC2"/>
        <w:rPr>
          <w:rFonts w:asciiTheme="minorHAnsi" w:eastAsiaTheme="minorEastAsia" w:hAnsiTheme="minorHAnsi" w:cstheme="minorBidi"/>
          <w:noProof/>
          <w:sz w:val="24"/>
          <w:szCs w:val="24"/>
          <w:lang w:eastAsia="ja-JP"/>
        </w:rPr>
      </w:pPr>
      <w:r>
        <w:rPr>
          <w:noProof/>
        </w:rPr>
        <w:t>OBSERVATION 5.  SOLVENCY.  Three key FACTS</w:t>
      </w:r>
      <w:r>
        <w:rPr>
          <w:noProof/>
        </w:rPr>
        <w:tab/>
      </w:r>
      <w:r>
        <w:rPr>
          <w:noProof/>
        </w:rPr>
        <w:fldChar w:fldCharType="begin"/>
      </w:r>
      <w:r>
        <w:rPr>
          <w:noProof/>
        </w:rPr>
        <w:instrText xml:space="preserve"> PAGEREF _Toc272410049 \h </w:instrText>
      </w:r>
      <w:r>
        <w:rPr>
          <w:noProof/>
        </w:rPr>
      </w:r>
      <w:r>
        <w:rPr>
          <w:noProof/>
        </w:rPr>
        <w:fldChar w:fldCharType="separate"/>
      </w:r>
      <w:r>
        <w:rPr>
          <w:noProof/>
        </w:rPr>
        <w:t>6</w:t>
      </w:r>
      <w:r>
        <w:rPr>
          <w:noProof/>
        </w:rPr>
        <w:fldChar w:fldCharType="end"/>
      </w:r>
    </w:p>
    <w:p w14:paraId="4AA2774D" w14:textId="77777777" w:rsidR="00273126" w:rsidRDefault="00273126">
      <w:pPr>
        <w:pStyle w:val="TOC3"/>
        <w:rPr>
          <w:rFonts w:asciiTheme="minorHAnsi" w:eastAsiaTheme="minorEastAsia" w:hAnsiTheme="minorHAnsi" w:cstheme="minorBidi"/>
          <w:noProof/>
          <w:sz w:val="24"/>
          <w:szCs w:val="24"/>
          <w:lang w:eastAsia="ja-JP"/>
        </w:rPr>
      </w:pPr>
      <w:r>
        <w:rPr>
          <w:noProof/>
        </w:rPr>
        <w:t>FACT 1.  Ending automatic sealing solves</w:t>
      </w:r>
      <w:r>
        <w:rPr>
          <w:noProof/>
        </w:rPr>
        <w:tab/>
      </w:r>
      <w:r>
        <w:rPr>
          <w:noProof/>
        </w:rPr>
        <w:fldChar w:fldCharType="begin"/>
      </w:r>
      <w:r>
        <w:rPr>
          <w:noProof/>
        </w:rPr>
        <w:instrText xml:space="preserve"> PAGEREF _Toc272410050 \h </w:instrText>
      </w:r>
      <w:r>
        <w:rPr>
          <w:noProof/>
        </w:rPr>
      </w:r>
      <w:r>
        <w:rPr>
          <w:noProof/>
        </w:rPr>
        <w:fldChar w:fldCharType="separate"/>
      </w:r>
      <w:r>
        <w:rPr>
          <w:noProof/>
        </w:rPr>
        <w:t>6</w:t>
      </w:r>
      <w:r>
        <w:rPr>
          <w:noProof/>
        </w:rPr>
        <w:fldChar w:fldCharType="end"/>
      </w:r>
    </w:p>
    <w:p w14:paraId="55C7AD92" w14:textId="77777777" w:rsidR="00273126" w:rsidRDefault="00273126">
      <w:pPr>
        <w:pStyle w:val="TOC3"/>
        <w:rPr>
          <w:rFonts w:asciiTheme="minorHAnsi" w:eastAsiaTheme="minorEastAsia" w:hAnsiTheme="minorHAnsi" w:cstheme="minorBidi"/>
          <w:noProof/>
          <w:sz w:val="24"/>
          <w:szCs w:val="24"/>
          <w:lang w:eastAsia="ja-JP"/>
        </w:rPr>
      </w:pPr>
      <w:r>
        <w:rPr>
          <w:noProof/>
        </w:rPr>
        <w:t>FACT 2.  Better oversight of electronic surveillance.  Unsealing is key to public oversight and prevention of abuse</w:t>
      </w:r>
      <w:r>
        <w:rPr>
          <w:noProof/>
        </w:rPr>
        <w:tab/>
      </w:r>
      <w:r>
        <w:rPr>
          <w:noProof/>
        </w:rPr>
        <w:fldChar w:fldCharType="begin"/>
      </w:r>
      <w:r>
        <w:rPr>
          <w:noProof/>
        </w:rPr>
        <w:instrText xml:space="preserve"> PAGEREF _Toc272410051 \h </w:instrText>
      </w:r>
      <w:r>
        <w:rPr>
          <w:noProof/>
        </w:rPr>
      </w:r>
      <w:r>
        <w:rPr>
          <w:noProof/>
        </w:rPr>
        <w:fldChar w:fldCharType="separate"/>
      </w:r>
      <w:r>
        <w:rPr>
          <w:noProof/>
        </w:rPr>
        <w:t>6</w:t>
      </w:r>
      <w:r>
        <w:rPr>
          <w:noProof/>
        </w:rPr>
        <w:fldChar w:fldCharType="end"/>
      </w:r>
    </w:p>
    <w:p w14:paraId="685AA9C1" w14:textId="77777777" w:rsidR="00273126" w:rsidRDefault="00273126">
      <w:pPr>
        <w:pStyle w:val="TOC3"/>
        <w:rPr>
          <w:rFonts w:asciiTheme="minorHAnsi" w:eastAsiaTheme="minorEastAsia" w:hAnsiTheme="minorHAnsi" w:cstheme="minorBidi"/>
          <w:noProof/>
          <w:sz w:val="24"/>
          <w:szCs w:val="24"/>
          <w:lang w:eastAsia="ja-JP"/>
        </w:rPr>
      </w:pPr>
      <w:r>
        <w:rPr>
          <w:noProof/>
        </w:rPr>
        <w:t>FACT 3.  Saves money and more efficient.  Fewer sealed records means more efficiency and cost savings</w:t>
      </w:r>
      <w:r>
        <w:rPr>
          <w:noProof/>
        </w:rPr>
        <w:tab/>
      </w:r>
      <w:r>
        <w:rPr>
          <w:noProof/>
        </w:rPr>
        <w:fldChar w:fldCharType="begin"/>
      </w:r>
      <w:r>
        <w:rPr>
          <w:noProof/>
        </w:rPr>
        <w:instrText xml:space="preserve"> PAGEREF _Toc272410052 \h </w:instrText>
      </w:r>
      <w:r>
        <w:rPr>
          <w:noProof/>
        </w:rPr>
      </w:r>
      <w:r>
        <w:rPr>
          <w:noProof/>
        </w:rPr>
        <w:fldChar w:fldCharType="separate"/>
      </w:r>
      <w:r>
        <w:rPr>
          <w:noProof/>
        </w:rPr>
        <w:t>6</w:t>
      </w:r>
      <w:r>
        <w:rPr>
          <w:noProof/>
        </w:rPr>
        <w:fldChar w:fldCharType="end"/>
      </w:r>
    </w:p>
    <w:p w14:paraId="792F4AA5" w14:textId="77777777" w:rsidR="00273126" w:rsidRDefault="00273126">
      <w:pPr>
        <w:pStyle w:val="TOC2"/>
        <w:rPr>
          <w:rFonts w:asciiTheme="minorHAnsi" w:eastAsiaTheme="minorEastAsia" w:hAnsiTheme="minorHAnsi" w:cstheme="minorBidi"/>
          <w:noProof/>
          <w:sz w:val="24"/>
          <w:szCs w:val="24"/>
          <w:lang w:eastAsia="ja-JP"/>
        </w:rPr>
      </w:pPr>
      <w:r>
        <w:rPr>
          <w:noProof/>
        </w:rPr>
        <w:t>OPENING QUOTES</w:t>
      </w:r>
      <w:r>
        <w:rPr>
          <w:noProof/>
        </w:rPr>
        <w:tab/>
      </w:r>
      <w:r>
        <w:rPr>
          <w:noProof/>
        </w:rPr>
        <w:fldChar w:fldCharType="begin"/>
      </w:r>
      <w:r>
        <w:rPr>
          <w:noProof/>
        </w:rPr>
        <w:instrText xml:space="preserve"> PAGEREF _Toc272410053 \h </w:instrText>
      </w:r>
      <w:r>
        <w:rPr>
          <w:noProof/>
        </w:rPr>
      </w:r>
      <w:r>
        <w:rPr>
          <w:noProof/>
        </w:rPr>
        <w:fldChar w:fldCharType="separate"/>
      </w:r>
      <w:r>
        <w:rPr>
          <w:noProof/>
        </w:rPr>
        <w:t>7</w:t>
      </w:r>
      <w:r>
        <w:rPr>
          <w:noProof/>
        </w:rPr>
        <w:fldChar w:fldCharType="end"/>
      </w:r>
    </w:p>
    <w:p w14:paraId="264F8D9C" w14:textId="77777777" w:rsidR="00273126" w:rsidRDefault="00273126">
      <w:pPr>
        <w:pStyle w:val="TOC3"/>
        <w:rPr>
          <w:rFonts w:asciiTheme="minorHAnsi" w:eastAsiaTheme="minorEastAsia" w:hAnsiTheme="minorHAnsi" w:cstheme="minorBidi"/>
          <w:noProof/>
          <w:sz w:val="24"/>
          <w:szCs w:val="24"/>
          <w:lang w:eastAsia="ja-JP"/>
        </w:rPr>
      </w:pPr>
      <w:r>
        <w:rPr>
          <w:noProof/>
        </w:rPr>
        <w:t>Founding Fathers would surely endorse our plan:  Sealed documents &amp; secrecy violate constitutional principles</w:t>
      </w:r>
      <w:r>
        <w:rPr>
          <w:noProof/>
        </w:rPr>
        <w:tab/>
      </w:r>
      <w:r>
        <w:rPr>
          <w:noProof/>
        </w:rPr>
        <w:fldChar w:fldCharType="begin"/>
      </w:r>
      <w:r>
        <w:rPr>
          <w:noProof/>
        </w:rPr>
        <w:instrText xml:space="preserve"> PAGEREF _Toc272410054 \h </w:instrText>
      </w:r>
      <w:r>
        <w:rPr>
          <w:noProof/>
        </w:rPr>
      </w:r>
      <w:r>
        <w:rPr>
          <w:noProof/>
        </w:rPr>
        <w:fldChar w:fldCharType="separate"/>
      </w:r>
      <w:r>
        <w:rPr>
          <w:noProof/>
        </w:rPr>
        <w:t>7</w:t>
      </w:r>
      <w:r>
        <w:rPr>
          <w:noProof/>
        </w:rPr>
        <w:fldChar w:fldCharType="end"/>
      </w:r>
    </w:p>
    <w:p w14:paraId="54F86247" w14:textId="77777777" w:rsidR="00273126" w:rsidRDefault="00273126">
      <w:pPr>
        <w:pStyle w:val="TOC3"/>
        <w:rPr>
          <w:rFonts w:asciiTheme="minorHAnsi" w:eastAsiaTheme="minorEastAsia" w:hAnsiTheme="minorHAnsi" w:cstheme="minorBidi"/>
          <w:noProof/>
          <w:sz w:val="24"/>
          <w:szCs w:val="24"/>
          <w:lang w:eastAsia="ja-JP"/>
        </w:rPr>
      </w:pPr>
      <w:r>
        <w:rPr>
          <w:noProof/>
        </w:rPr>
        <w:t>30,000 secret surveillance orders per year, all out of the public view</w:t>
      </w:r>
      <w:r>
        <w:rPr>
          <w:noProof/>
        </w:rPr>
        <w:tab/>
      </w:r>
      <w:r>
        <w:rPr>
          <w:noProof/>
        </w:rPr>
        <w:fldChar w:fldCharType="begin"/>
      </w:r>
      <w:r>
        <w:rPr>
          <w:noProof/>
        </w:rPr>
        <w:instrText xml:space="preserve"> PAGEREF _Toc272410055 \h </w:instrText>
      </w:r>
      <w:r>
        <w:rPr>
          <w:noProof/>
        </w:rPr>
      </w:r>
      <w:r>
        <w:rPr>
          <w:noProof/>
        </w:rPr>
        <w:fldChar w:fldCharType="separate"/>
      </w:r>
      <w:r>
        <w:rPr>
          <w:noProof/>
        </w:rPr>
        <w:t>7</w:t>
      </w:r>
      <w:r>
        <w:rPr>
          <w:noProof/>
        </w:rPr>
        <w:fldChar w:fldCharType="end"/>
      </w:r>
    </w:p>
    <w:p w14:paraId="57DF1801" w14:textId="77777777" w:rsidR="00273126" w:rsidRDefault="00273126">
      <w:pPr>
        <w:pStyle w:val="TOC3"/>
        <w:rPr>
          <w:rFonts w:asciiTheme="minorHAnsi" w:eastAsiaTheme="minorEastAsia" w:hAnsiTheme="minorHAnsi" w:cstheme="minorBidi"/>
          <w:noProof/>
          <w:sz w:val="24"/>
          <w:szCs w:val="24"/>
          <w:lang w:eastAsia="ja-JP"/>
        </w:rPr>
      </w:pPr>
      <w:r>
        <w:rPr>
          <w:noProof/>
        </w:rPr>
        <w:t>Electronic surveillance is the most intrusive government activity – and most likely to be hidden from public view</w:t>
      </w:r>
      <w:r>
        <w:rPr>
          <w:noProof/>
        </w:rPr>
        <w:tab/>
      </w:r>
      <w:r>
        <w:rPr>
          <w:noProof/>
        </w:rPr>
        <w:fldChar w:fldCharType="begin"/>
      </w:r>
      <w:r>
        <w:rPr>
          <w:noProof/>
        </w:rPr>
        <w:instrText xml:space="preserve"> PAGEREF _Toc272410056 \h </w:instrText>
      </w:r>
      <w:r>
        <w:rPr>
          <w:noProof/>
        </w:rPr>
      </w:r>
      <w:r>
        <w:rPr>
          <w:noProof/>
        </w:rPr>
        <w:fldChar w:fldCharType="separate"/>
      </w:r>
      <w:r>
        <w:rPr>
          <w:noProof/>
        </w:rPr>
        <w:t>7</w:t>
      </w:r>
      <w:r>
        <w:rPr>
          <w:noProof/>
        </w:rPr>
        <w:fldChar w:fldCharType="end"/>
      </w:r>
    </w:p>
    <w:p w14:paraId="24A8D2E1" w14:textId="77777777" w:rsidR="00273126" w:rsidRDefault="00273126">
      <w:pPr>
        <w:pStyle w:val="TOC2"/>
        <w:rPr>
          <w:rFonts w:asciiTheme="minorHAnsi" w:eastAsiaTheme="minorEastAsia" w:hAnsiTheme="minorHAnsi" w:cstheme="minorBidi"/>
          <w:noProof/>
          <w:sz w:val="24"/>
          <w:szCs w:val="24"/>
          <w:lang w:eastAsia="ja-JP"/>
        </w:rPr>
      </w:pPr>
      <w:r>
        <w:rPr>
          <w:noProof/>
        </w:rPr>
        <w:t>TOPICALITY / DEFINITIONS</w:t>
      </w:r>
      <w:r>
        <w:rPr>
          <w:noProof/>
        </w:rPr>
        <w:tab/>
      </w:r>
      <w:r>
        <w:rPr>
          <w:noProof/>
        </w:rPr>
        <w:fldChar w:fldCharType="begin"/>
      </w:r>
      <w:r>
        <w:rPr>
          <w:noProof/>
        </w:rPr>
        <w:instrText xml:space="preserve"> PAGEREF _Toc272410057 \h </w:instrText>
      </w:r>
      <w:r>
        <w:rPr>
          <w:noProof/>
        </w:rPr>
      </w:r>
      <w:r>
        <w:rPr>
          <w:noProof/>
        </w:rPr>
        <w:fldChar w:fldCharType="separate"/>
      </w:r>
      <w:r>
        <w:rPr>
          <w:noProof/>
        </w:rPr>
        <w:t>8</w:t>
      </w:r>
      <w:r>
        <w:rPr>
          <w:noProof/>
        </w:rPr>
        <w:fldChar w:fldCharType="end"/>
      </w:r>
    </w:p>
    <w:p w14:paraId="7BAEC685" w14:textId="77777777" w:rsidR="00273126" w:rsidRDefault="00273126">
      <w:pPr>
        <w:pStyle w:val="TOC3"/>
        <w:rPr>
          <w:rFonts w:asciiTheme="minorHAnsi" w:eastAsiaTheme="minorEastAsia" w:hAnsiTheme="minorHAnsi" w:cstheme="minorBidi"/>
          <w:noProof/>
          <w:sz w:val="24"/>
          <w:szCs w:val="24"/>
          <w:lang w:eastAsia="ja-JP"/>
        </w:rPr>
      </w:pPr>
      <w:r>
        <w:rPr>
          <w:noProof/>
        </w:rPr>
        <w:t>ECPA – Electronic Communications Privacy Act</w:t>
      </w:r>
      <w:r>
        <w:rPr>
          <w:noProof/>
        </w:rPr>
        <w:tab/>
      </w:r>
      <w:r>
        <w:rPr>
          <w:noProof/>
        </w:rPr>
        <w:fldChar w:fldCharType="begin"/>
      </w:r>
      <w:r>
        <w:rPr>
          <w:noProof/>
        </w:rPr>
        <w:instrText xml:space="preserve"> PAGEREF _Toc272410058 \h </w:instrText>
      </w:r>
      <w:r>
        <w:rPr>
          <w:noProof/>
        </w:rPr>
      </w:r>
      <w:r>
        <w:rPr>
          <w:noProof/>
        </w:rPr>
        <w:fldChar w:fldCharType="separate"/>
      </w:r>
      <w:r>
        <w:rPr>
          <w:noProof/>
        </w:rPr>
        <w:t>8</w:t>
      </w:r>
      <w:r>
        <w:rPr>
          <w:noProof/>
        </w:rPr>
        <w:fldChar w:fldCharType="end"/>
      </w:r>
    </w:p>
    <w:p w14:paraId="7B02D2C6" w14:textId="77777777" w:rsidR="00273126" w:rsidRDefault="00273126">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_Toc272410059 \h </w:instrText>
      </w:r>
      <w:r>
        <w:rPr>
          <w:noProof/>
        </w:rPr>
      </w:r>
      <w:r>
        <w:rPr>
          <w:noProof/>
        </w:rPr>
        <w:fldChar w:fldCharType="separate"/>
      </w:r>
      <w:r>
        <w:rPr>
          <w:noProof/>
        </w:rPr>
        <w:t>8</w:t>
      </w:r>
      <w:r>
        <w:rPr>
          <w:noProof/>
        </w:rPr>
        <w:fldChar w:fldCharType="end"/>
      </w:r>
    </w:p>
    <w:p w14:paraId="365CFCE0" w14:textId="77777777" w:rsidR="00273126" w:rsidRDefault="00273126">
      <w:pPr>
        <w:pStyle w:val="TOC3"/>
        <w:rPr>
          <w:rFonts w:asciiTheme="minorHAnsi" w:eastAsiaTheme="minorEastAsia" w:hAnsiTheme="minorHAnsi" w:cstheme="minorBidi"/>
          <w:noProof/>
          <w:sz w:val="24"/>
          <w:szCs w:val="24"/>
          <w:lang w:eastAsia="ja-JP"/>
        </w:rPr>
      </w:pPr>
      <w:r>
        <w:rPr>
          <w:noProof/>
        </w:rPr>
        <w:t>No appellate review of ECPA orders:  1) the person never finds out about it  2) no legal authority to challenge them</w:t>
      </w:r>
      <w:r>
        <w:rPr>
          <w:noProof/>
        </w:rPr>
        <w:tab/>
      </w:r>
      <w:r>
        <w:rPr>
          <w:noProof/>
        </w:rPr>
        <w:fldChar w:fldCharType="begin"/>
      </w:r>
      <w:r>
        <w:rPr>
          <w:noProof/>
        </w:rPr>
        <w:instrText xml:space="preserve"> PAGEREF _Toc272410060 \h </w:instrText>
      </w:r>
      <w:r>
        <w:rPr>
          <w:noProof/>
        </w:rPr>
      </w:r>
      <w:r>
        <w:rPr>
          <w:noProof/>
        </w:rPr>
        <w:fldChar w:fldCharType="separate"/>
      </w:r>
      <w:r>
        <w:rPr>
          <w:noProof/>
        </w:rPr>
        <w:t>8</w:t>
      </w:r>
      <w:r>
        <w:rPr>
          <w:noProof/>
        </w:rPr>
        <w:fldChar w:fldCharType="end"/>
      </w:r>
    </w:p>
    <w:p w14:paraId="285DFC76" w14:textId="77777777" w:rsidR="00273126" w:rsidRDefault="00273126">
      <w:pPr>
        <w:pStyle w:val="TOC3"/>
        <w:rPr>
          <w:rFonts w:asciiTheme="minorHAnsi" w:eastAsiaTheme="minorEastAsia" w:hAnsiTheme="minorHAnsi" w:cstheme="minorBidi"/>
          <w:noProof/>
          <w:sz w:val="24"/>
          <w:szCs w:val="24"/>
          <w:lang w:eastAsia="ja-JP"/>
        </w:rPr>
      </w:pPr>
      <w:r>
        <w:rPr>
          <w:noProof/>
        </w:rPr>
        <w:t>Disclosure rules bypassed.  ECPA warrants bypass normal disclosure procedures and are hidden from public scrutiny.</w:t>
      </w:r>
      <w:r>
        <w:rPr>
          <w:noProof/>
        </w:rPr>
        <w:tab/>
      </w:r>
      <w:r>
        <w:rPr>
          <w:noProof/>
        </w:rPr>
        <w:fldChar w:fldCharType="begin"/>
      </w:r>
      <w:r>
        <w:rPr>
          <w:noProof/>
        </w:rPr>
        <w:instrText xml:space="preserve"> PAGEREF _Toc272410061 \h </w:instrText>
      </w:r>
      <w:r>
        <w:rPr>
          <w:noProof/>
        </w:rPr>
      </w:r>
      <w:r>
        <w:rPr>
          <w:noProof/>
        </w:rPr>
        <w:fldChar w:fldCharType="separate"/>
      </w:r>
      <w:r>
        <w:rPr>
          <w:noProof/>
        </w:rPr>
        <w:t>8</w:t>
      </w:r>
      <w:r>
        <w:rPr>
          <w:noProof/>
        </w:rPr>
        <w:fldChar w:fldCharType="end"/>
      </w:r>
    </w:p>
    <w:p w14:paraId="38AB019A" w14:textId="77777777" w:rsidR="00273126" w:rsidRDefault="00273126">
      <w:pPr>
        <w:pStyle w:val="TOC3"/>
        <w:rPr>
          <w:rFonts w:asciiTheme="minorHAnsi" w:eastAsiaTheme="minorEastAsia" w:hAnsiTheme="minorHAnsi" w:cstheme="minorBidi"/>
          <w:noProof/>
          <w:sz w:val="24"/>
          <w:szCs w:val="24"/>
          <w:lang w:eastAsia="ja-JP"/>
        </w:rPr>
      </w:pPr>
      <w:r>
        <w:rPr>
          <w:noProof/>
        </w:rPr>
        <w:t>99.8% of ECPA orders are permanently sealed.</w:t>
      </w:r>
      <w:r>
        <w:rPr>
          <w:noProof/>
        </w:rPr>
        <w:tab/>
      </w:r>
      <w:r>
        <w:rPr>
          <w:noProof/>
        </w:rPr>
        <w:fldChar w:fldCharType="begin"/>
      </w:r>
      <w:r>
        <w:rPr>
          <w:noProof/>
        </w:rPr>
        <w:instrText xml:space="preserve"> PAGEREF _Toc272410062 \h </w:instrText>
      </w:r>
      <w:r>
        <w:rPr>
          <w:noProof/>
        </w:rPr>
      </w:r>
      <w:r>
        <w:rPr>
          <w:noProof/>
        </w:rPr>
        <w:fldChar w:fldCharType="separate"/>
      </w:r>
      <w:r>
        <w:rPr>
          <w:noProof/>
        </w:rPr>
        <w:t>9</w:t>
      </w:r>
      <w:r>
        <w:rPr>
          <w:noProof/>
        </w:rPr>
        <w:fldChar w:fldCharType="end"/>
      </w:r>
    </w:p>
    <w:p w14:paraId="13693668" w14:textId="77777777" w:rsidR="00273126" w:rsidRDefault="00273126">
      <w:pPr>
        <w:pStyle w:val="TOC3"/>
        <w:rPr>
          <w:rFonts w:asciiTheme="minorHAnsi" w:eastAsiaTheme="minorEastAsia" w:hAnsiTheme="minorHAnsi" w:cstheme="minorBidi"/>
          <w:noProof/>
          <w:sz w:val="24"/>
          <w:szCs w:val="24"/>
          <w:lang w:eastAsia="ja-JP"/>
        </w:rPr>
      </w:pPr>
      <w:r>
        <w:rPr>
          <w:noProof/>
        </w:rPr>
        <w:t>Surveillance orders remain secret long after the investigation is ended</w:t>
      </w:r>
      <w:r>
        <w:rPr>
          <w:noProof/>
        </w:rPr>
        <w:tab/>
      </w:r>
      <w:r>
        <w:rPr>
          <w:noProof/>
        </w:rPr>
        <w:fldChar w:fldCharType="begin"/>
      </w:r>
      <w:r>
        <w:rPr>
          <w:noProof/>
        </w:rPr>
        <w:instrText xml:space="preserve"> PAGEREF _Toc272410063 \h </w:instrText>
      </w:r>
      <w:r>
        <w:rPr>
          <w:noProof/>
        </w:rPr>
      </w:r>
      <w:r>
        <w:rPr>
          <w:noProof/>
        </w:rPr>
        <w:fldChar w:fldCharType="separate"/>
      </w:r>
      <w:r>
        <w:rPr>
          <w:noProof/>
        </w:rPr>
        <w:t>9</w:t>
      </w:r>
      <w:r>
        <w:rPr>
          <w:noProof/>
        </w:rPr>
        <w:fldChar w:fldCharType="end"/>
      </w:r>
    </w:p>
    <w:p w14:paraId="4658F5DE" w14:textId="77777777" w:rsidR="00273126" w:rsidRDefault="00273126">
      <w:pPr>
        <w:pStyle w:val="TOC3"/>
        <w:rPr>
          <w:rFonts w:asciiTheme="minorHAnsi" w:eastAsiaTheme="minorEastAsia" w:hAnsiTheme="minorHAnsi" w:cstheme="minorBidi"/>
          <w:noProof/>
          <w:sz w:val="24"/>
          <w:szCs w:val="24"/>
          <w:lang w:eastAsia="ja-JP"/>
        </w:rPr>
      </w:pPr>
      <w:r>
        <w:rPr>
          <w:noProof/>
        </w:rPr>
        <w:t>ECPA wiretap orders are sealed and the post-surveillance notice provision is routinely bypassed</w:t>
      </w:r>
      <w:r>
        <w:rPr>
          <w:noProof/>
        </w:rPr>
        <w:tab/>
      </w:r>
      <w:r>
        <w:rPr>
          <w:noProof/>
        </w:rPr>
        <w:fldChar w:fldCharType="begin"/>
      </w:r>
      <w:r>
        <w:rPr>
          <w:noProof/>
        </w:rPr>
        <w:instrText xml:space="preserve"> PAGEREF _Toc272410064 \h </w:instrText>
      </w:r>
      <w:r>
        <w:rPr>
          <w:noProof/>
        </w:rPr>
      </w:r>
      <w:r>
        <w:rPr>
          <w:noProof/>
        </w:rPr>
        <w:fldChar w:fldCharType="separate"/>
      </w:r>
      <w:r>
        <w:rPr>
          <w:noProof/>
        </w:rPr>
        <w:t>9</w:t>
      </w:r>
      <w:r>
        <w:rPr>
          <w:noProof/>
        </w:rPr>
        <w:fldChar w:fldCharType="end"/>
      </w:r>
    </w:p>
    <w:p w14:paraId="5DDD276E" w14:textId="77777777" w:rsidR="00273126" w:rsidRDefault="00273126">
      <w:pPr>
        <w:pStyle w:val="TOC3"/>
        <w:rPr>
          <w:rFonts w:asciiTheme="minorHAnsi" w:eastAsiaTheme="minorEastAsia" w:hAnsiTheme="minorHAnsi" w:cstheme="minorBidi"/>
          <w:noProof/>
          <w:sz w:val="24"/>
          <w:szCs w:val="24"/>
          <w:lang w:eastAsia="ja-JP"/>
        </w:rPr>
      </w:pPr>
      <w:r>
        <w:rPr>
          <w:noProof/>
        </w:rPr>
        <w:t>ECPA secrecy blocks appellate review</w:t>
      </w:r>
      <w:r>
        <w:rPr>
          <w:noProof/>
        </w:rPr>
        <w:tab/>
      </w:r>
      <w:r>
        <w:rPr>
          <w:noProof/>
        </w:rPr>
        <w:fldChar w:fldCharType="begin"/>
      </w:r>
      <w:r>
        <w:rPr>
          <w:noProof/>
        </w:rPr>
        <w:instrText xml:space="preserve"> PAGEREF _Toc272410065 \h </w:instrText>
      </w:r>
      <w:r>
        <w:rPr>
          <w:noProof/>
        </w:rPr>
      </w:r>
      <w:r>
        <w:rPr>
          <w:noProof/>
        </w:rPr>
        <w:fldChar w:fldCharType="separate"/>
      </w:r>
      <w:r>
        <w:rPr>
          <w:noProof/>
        </w:rPr>
        <w:t>9</w:t>
      </w:r>
      <w:r>
        <w:rPr>
          <w:noProof/>
        </w:rPr>
        <w:fldChar w:fldCharType="end"/>
      </w:r>
    </w:p>
    <w:p w14:paraId="083E8261" w14:textId="77777777" w:rsidR="00273126" w:rsidRDefault="00273126">
      <w:pPr>
        <w:pStyle w:val="TOC3"/>
        <w:rPr>
          <w:rFonts w:asciiTheme="minorHAnsi" w:eastAsiaTheme="minorEastAsia" w:hAnsiTheme="minorHAnsi" w:cstheme="minorBidi"/>
          <w:noProof/>
          <w:sz w:val="24"/>
          <w:szCs w:val="24"/>
          <w:lang w:eastAsia="ja-JP"/>
        </w:rPr>
      </w:pPr>
      <w:r>
        <w:rPr>
          <w:noProof/>
        </w:rPr>
        <w:t>Law enforcement isn’t required to get a search warrant or show probable cause of a crime in order to access individuals’ emails, cellphone location records, and other digital documents</w:t>
      </w:r>
      <w:r>
        <w:rPr>
          <w:noProof/>
        </w:rPr>
        <w:tab/>
      </w:r>
      <w:r>
        <w:rPr>
          <w:noProof/>
        </w:rPr>
        <w:fldChar w:fldCharType="begin"/>
      </w:r>
      <w:r>
        <w:rPr>
          <w:noProof/>
        </w:rPr>
        <w:instrText xml:space="preserve"> PAGEREF _Toc272410066 \h </w:instrText>
      </w:r>
      <w:r>
        <w:rPr>
          <w:noProof/>
        </w:rPr>
      </w:r>
      <w:r>
        <w:rPr>
          <w:noProof/>
        </w:rPr>
        <w:fldChar w:fldCharType="separate"/>
      </w:r>
      <w:r>
        <w:rPr>
          <w:noProof/>
        </w:rPr>
        <w:t>10</w:t>
      </w:r>
      <w:r>
        <w:rPr>
          <w:noProof/>
        </w:rPr>
        <w:fldChar w:fldCharType="end"/>
      </w:r>
    </w:p>
    <w:p w14:paraId="611C676D" w14:textId="77777777" w:rsidR="00273126" w:rsidRDefault="00273126">
      <w:pPr>
        <w:pStyle w:val="TOC3"/>
        <w:rPr>
          <w:rFonts w:asciiTheme="minorHAnsi" w:eastAsiaTheme="minorEastAsia" w:hAnsiTheme="minorHAnsi" w:cstheme="minorBidi"/>
          <w:noProof/>
          <w:sz w:val="24"/>
          <w:szCs w:val="24"/>
          <w:lang w:eastAsia="ja-JP"/>
        </w:rPr>
      </w:pPr>
      <w:r>
        <w:rPr>
          <w:noProof/>
        </w:rPr>
        <w:t>Under section 2703(d), the government must meet a reasonable suspicion standard to access communications (rather than a probable cause standard)</w:t>
      </w:r>
      <w:r>
        <w:rPr>
          <w:noProof/>
        </w:rPr>
        <w:tab/>
      </w:r>
      <w:r>
        <w:rPr>
          <w:noProof/>
        </w:rPr>
        <w:fldChar w:fldCharType="begin"/>
      </w:r>
      <w:r>
        <w:rPr>
          <w:noProof/>
        </w:rPr>
        <w:instrText xml:space="preserve"> PAGEREF _Toc272410067 \h </w:instrText>
      </w:r>
      <w:r>
        <w:rPr>
          <w:noProof/>
        </w:rPr>
      </w:r>
      <w:r>
        <w:rPr>
          <w:noProof/>
        </w:rPr>
        <w:fldChar w:fldCharType="separate"/>
      </w:r>
      <w:r>
        <w:rPr>
          <w:noProof/>
        </w:rPr>
        <w:t>10</w:t>
      </w:r>
      <w:r>
        <w:rPr>
          <w:noProof/>
        </w:rPr>
        <w:fldChar w:fldCharType="end"/>
      </w:r>
    </w:p>
    <w:p w14:paraId="19B8B68A" w14:textId="77777777" w:rsidR="00273126" w:rsidRDefault="00273126">
      <w:pPr>
        <w:pStyle w:val="TOC3"/>
        <w:rPr>
          <w:rFonts w:asciiTheme="minorHAnsi" w:eastAsiaTheme="minorEastAsia" w:hAnsiTheme="minorHAnsi" w:cstheme="minorBidi"/>
          <w:noProof/>
          <w:sz w:val="24"/>
          <w:szCs w:val="24"/>
          <w:lang w:eastAsia="ja-JP"/>
        </w:rPr>
      </w:pPr>
      <w:r>
        <w:rPr>
          <w:noProof/>
        </w:rPr>
        <w:t>Although full Fourth Amendment protection applies to the contents of first-class mail, the ECPA does not treat electronic mail with the same protections</w:t>
      </w:r>
      <w:r>
        <w:rPr>
          <w:noProof/>
        </w:rPr>
        <w:tab/>
      </w:r>
      <w:r>
        <w:rPr>
          <w:noProof/>
        </w:rPr>
        <w:fldChar w:fldCharType="begin"/>
      </w:r>
      <w:r>
        <w:rPr>
          <w:noProof/>
        </w:rPr>
        <w:instrText xml:space="preserve"> PAGEREF _Toc272410068 \h </w:instrText>
      </w:r>
      <w:r>
        <w:rPr>
          <w:noProof/>
        </w:rPr>
      </w:r>
      <w:r>
        <w:rPr>
          <w:noProof/>
        </w:rPr>
        <w:fldChar w:fldCharType="separate"/>
      </w:r>
      <w:r>
        <w:rPr>
          <w:noProof/>
        </w:rPr>
        <w:t>10</w:t>
      </w:r>
      <w:r>
        <w:rPr>
          <w:noProof/>
        </w:rPr>
        <w:fldChar w:fldCharType="end"/>
      </w:r>
    </w:p>
    <w:p w14:paraId="5E3F7BDC" w14:textId="77777777" w:rsidR="00273126" w:rsidRDefault="00273126">
      <w:pPr>
        <w:pStyle w:val="TOC3"/>
        <w:rPr>
          <w:rFonts w:asciiTheme="minorHAnsi" w:eastAsiaTheme="minorEastAsia" w:hAnsiTheme="minorHAnsi" w:cstheme="minorBidi"/>
          <w:noProof/>
          <w:sz w:val="24"/>
          <w:szCs w:val="24"/>
          <w:lang w:eastAsia="ja-JP"/>
        </w:rPr>
      </w:pPr>
      <w:r>
        <w:rPr>
          <w:noProof/>
        </w:rPr>
        <w:t>Under the dominant interpretation of ECPA, a large quantity of personal emails can be accessed with a subpoena issued on a relevance standard, without judicial oversight, and sometimes without notice to the individual</w:t>
      </w:r>
      <w:r>
        <w:rPr>
          <w:noProof/>
        </w:rPr>
        <w:tab/>
      </w:r>
      <w:r>
        <w:rPr>
          <w:noProof/>
        </w:rPr>
        <w:fldChar w:fldCharType="begin"/>
      </w:r>
      <w:r>
        <w:rPr>
          <w:noProof/>
        </w:rPr>
        <w:instrText xml:space="preserve"> PAGEREF _Toc272410069 \h </w:instrText>
      </w:r>
      <w:r>
        <w:rPr>
          <w:noProof/>
        </w:rPr>
      </w:r>
      <w:r>
        <w:rPr>
          <w:noProof/>
        </w:rPr>
        <w:fldChar w:fldCharType="separate"/>
      </w:r>
      <w:r>
        <w:rPr>
          <w:noProof/>
        </w:rPr>
        <w:t>11</w:t>
      </w:r>
      <w:r>
        <w:rPr>
          <w:noProof/>
        </w:rPr>
        <w:fldChar w:fldCharType="end"/>
      </w:r>
    </w:p>
    <w:p w14:paraId="447F9BCF" w14:textId="77777777" w:rsidR="00273126" w:rsidRDefault="00273126">
      <w:pPr>
        <w:pStyle w:val="TOC3"/>
        <w:rPr>
          <w:rFonts w:asciiTheme="minorHAnsi" w:eastAsiaTheme="minorEastAsia" w:hAnsiTheme="minorHAnsi" w:cstheme="minorBidi"/>
          <w:noProof/>
          <w:sz w:val="24"/>
          <w:szCs w:val="24"/>
          <w:lang w:eastAsia="ja-JP"/>
        </w:rPr>
      </w:pPr>
      <w:r>
        <w:rPr>
          <w:noProof/>
        </w:rPr>
        <w:t>“Warshak decision requires warrants for email searches” – Responses:</w:t>
      </w:r>
      <w:r>
        <w:rPr>
          <w:noProof/>
        </w:rPr>
        <w:tab/>
      </w:r>
      <w:r>
        <w:rPr>
          <w:noProof/>
        </w:rPr>
        <w:fldChar w:fldCharType="begin"/>
      </w:r>
      <w:r>
        <w:rPr>
          <w:noProof/>
        </w:rPr>
        <w:instrText xml:space="preserve"> PAGEREF _Toc272410070 \h </w:instrText>
      </w:r>
      <w:r>
        <w:rPr>
          <w:noProof/>
        </w:rPr>
      </w:r>
      <w:r>
        <w:rPr>
          <w:noProof/>
        </w:rPr>
        <w:fldChar w:fldCharType="separate"/>
      </w:r>
      <w:r>
        <w:rPr>
          <w:noProof/>
        </w:rPr>
        <w:t>11</w:t>
      </w:r>
      <w:r>
        <w:rPr>
          <w:noProof/>
        </w:rPr>
        <w:fldChar w:fldCharType="end"/>
      </w:r>
    </w:p>
    <w:p w14:paraId="6E893BD3" w14:textId="77777777" w:rsidR="00273126" w:rsidRDefault="00273126">
      <w:pPr>
        <w:pStyle w:val="TOC3"/>
        <w:rPr>
          <w:rFonts w:asciiTheme="minorHAnsi" w:eastAsiaTheme="minorEastAsia" w:hAnsiTheme="minorHAnsi" w:cstheme="minorBidi"/>
          <w:noProof/>
          <w:sz w:val="24"/>
          <w:szCs w:val="24"/>
          <w:lang w:eastAsia="ja-JP"/>
        </w:rPr>
      </w:pPr>
      <w:r>
        <w:rPr>
          <w:noProof/>
        </w:rPr>
        <w:t>1) Warrants aren’t disclosed, so doesn’t solve.  See 1AC evidence on bypassing under ECPA. Also:</w:t>
      </w:r>
      <w:r>
        <w:rPr>
          <w:noProof/>
        </w:rPr>
        <w:tab/>
      </w:r>
      <w:r>
        <w:rPr>
          <w:noProof/>
        </w:rPr>
        <w:fldChar w:fldCharType="begin"/>
      </w:r>
      <w:r>
        <w:rPr>
          <w:noProof/>
        </w:rPr>
        <w:instrText xml:space="preserve"> PAGEREF _Toc272410071 \h </w:instrText>
      </w:r>
      <w:r>
        <w:rPr>
          <w:noProof/>
        </w:rPr>
      </w:r>
      <w:r>
        <w:rPr>
          <w:noProof/>
        </w:rPr>
        <w:fldChar w:fldCharType="separate"/>
      </w:r>
      <w:r>
        <w:rPr>
          <w:noProof/>
        </w:rPr>
        <w:t>11</w:t>
      </w:r>
      <w:r>
        <w:rPr>
          <w:noProof/>
        </w:rPr>
        <w:fldChar w:fldCharType="end"/>
      </w:r>
    </w:p>
    <w:p w14:paraId="21C8EF83" w14:textId="77777777" w:rsidR="00273126" w:rsidRDefault="00273126">
      <w:pPr>
        <w:pStyle w:val="TOC3"/>
        <w:rPr>
          <w:rFonts w:asciiTheme="minorHAnsi" w:eastAsiaTheme="minorEastAsia" w:hAnsiTheme="minorHAnsi" w:cstheme="minorBidi"/>
          <w:noProof/>
          <w:sz w:val="24"/>
          <w:szCs w:val="24"/>
          <w:lang w:eastAsia="ja-JP"/>
        </w:rPr>
      </w:pPr>
      <w:r>
        <w:rPr>
          <w:noProof/>
        </w:rPr>
        <w:t>A warrant for electronic communications data doesn’t require notice to the subscriber/consumer</w:t>
      </w:r>
      <w:r>
        <w:rPr>
          <w:noProof/>
        </w:rPr>
        <w:tab/>
      </w:r>
      <w:r>
        <w:rPr>
          <w:noProof/>
        </w:rPr>
        <w:fldChar w:fldCharType="begin"/>
      </w:r>
      <w:r>
        <w:rPr>
          <w:noProof/>
        </w:rPr>
        <w:instrText xml:space="preserve"> PAGEREF _Toc272410072 \h </w:instrText>
      </w:r>
      <w:r>
        <w:rPr>
          <w:noProof/>
        </w:rPr>
      </w:r>
      <w:r>
        <w:rPr>
          <w:noProof/>
        </w:rPr>
        <w:fldChar w:fldCharType="separate"/>
      </w:r>
      <w:r>
        <w:rPr>
          <w:noProof/>
        </w:rPr>
        <w:t>11</w:t>
      </w:r>
      <w:r>
        <w:rPr>
          <w:noProof/>
        </w:rPr>
        <w:fldChar w:fldCharType="end"/>
      </w:r>
    </w:p>
    <w:p w14:paraId="349930C2" w14:textId="77777777" w:rsidR="00273126" w:rsidRDefault="00273126">
      <w:pPr>
        <w:pStyle w:val="TOC3"/>
        <w:rPr>
          <w:rFonts w:asciiTheme="minorHAnsi" w:eastAsiaTheme="minorEastAsia" w:hAnsiTheme="minorHAnsi" w:cstheme="minorBidi"/>
          <w:noProof/>
          <w:sz w:val="24"/>
          <w:szCs w:val="24"/>
          <w:lang w:eastAsia="ja-JP"/>
        </w:rPr>
      </w:pPr>
      <w:r>
        <w:rPr>
          <w:noProof/>
        </w:rPr>
        <w:t>2)  “Warshak” only applies in Michigan, Ohio, Kentucky and Tennessee</w:t>
      </w:r>
      <w:r>
        <w:rPr>
          <w:noProof/>
        </w:rPr>
        <w:tab/>
      </w:r>
      <w:r>
        <w:rPr>
          <w:noProof/>
        </w:rPr>
        <w:fldChar w:fldCharType="begin"/>
      </w:r>
      <w:r>
        <w:rPr>
          <w:noProof/>
        </w:rPr>
        <w:instrText xml:space="preserve"> PAGEREF _Toc272410073 \h </w:instrText>
      </w:r>
      <w:r>
        <w:rPr>
          <w:noProof/>
        </w:rPr>
      </w:r>
      <w:r>
        <w:rPr>
          <w:noProof/>
        </w:rPr>
        <w:fldChar w:fldCharType="separate"/>
      </w:r>
      <w:r>
        <w:rPr>
          <w:noProof/>
        </w:rPr>
        <w:t>12</w:t>
      </w:r>
      <w:r>
        <w:rPr>
          <w:noProof/>
        </w:rPr>
        <w:fldChar w:fldCharType="end"/>
      </w:r>
    </w:p>
    <w:p w14:paraId="73F056D8" w14:textId="77777777" w:rsidR="00273126" w:rsidRDefault="00273126">
      <w:pPr>
        <w:pStyle w:val="TOC3"/>
        <w:rPr>
          <w:rFonts w:asciiTheme="minorHAnsi" w:eastAsiaTheme="minorEastAsia" w:hAnsiTheme="minorHAnsi" w:cstheme="minorBidi"/>
          <w:noProof/>
          <w:sz w:val="24"/>
          <w:szCs w:val="24"/>
          <w:lang w:eastAsia="ja-JP"/>
        </w:rPr>
      </w:pPr>
      <w:r>
        <w:rPr>
          <w:noProof/>
        </w:rPr>
        <w:t>“Consumers can choose service providers who protect privacy” – Response: Consumers have no real way to evaluate – companies don’t disclose privacy policies</w:t>
      </w:r>
      <w:r>
        <w:rPr>
          <w:noProof/>
        </w:rPr>
        <w:tab/>
      </w:r>
      <w:r>
        <w:rPr>
          <w:noProof/>
        </w:rPr>
        <w:fldChar w:fldCharType="begin"/>
      </w:r>
      <w:r>
        <w:rPr>
          <w:noProof/>
        </w:rPr>
        <w:instrText xml:space="preserve"> PAGEREF _Toc272410074 \h </w:instrText>
      </w:r>
      <w:r>
        <w:rPr>
          <w:noProof/>
        </w:rPr>
      </w:r>
      <w:r>
        <w:rPr>
          <w:noProof/>
        </w:rPr>
        <w:fldChar w:fldCharType="separate"/>
      </w:r>
      <w:r>
        <w:rPr>
          <w:noProof/>
        </w:rPr>
        <w:t>12</w:t>
      </w:r>
      <w:r>
        <w:rPr>
          <w:noProof/>
        </w:rPr>
        <w:fldChar w:fldCharType="end"/>
      </w:r>
    </w:p>
    <w:p w14:paraId="66408A89" w14:textId="77777777" w:rsidR="00273126" w:rsidRDefault="00273126">
      <w:pPr>
        <w:pStyle w:val="TOC3"/>
        <w:rPr>
          <w:rFonts w:asciiTheme="minorHAnsi" w:eastAsiaTheme="minorEastAsia" w:hAnsiTheme="minorHAnsi" w:cstheme="minorBidi"/>
          <w:noProof/>
          <w:sz w:val="24"/>
          <w:szCs w:val="24"/>
          <w:lang w:eastAsia="ja-JP"/>
        </w:rPr>
      </w:pPr>
      <w:r>
        <w:rPr>
          <w:noProof/>
        </w:rPr>
        <w:t>“Consumers and providers responsible for managing privacy” – Response:  Consumers don’t have enough information to make valid choices</w:t>
      </w:r>
      <w:r>
        <w:rPr>
          <w:noProof/>
        </w:rPr>
        <w:tab/>
      </w:r>
      <w:r>
        <w:rPr>
          <w:noProof/>
        </w:rPr>
        <w:fldChar w:fldCharType="begin"/>
      </w:r>
      <w:r>
        <w:rPr>
          <w:noProof/>
        </w:rPr>
        <w:instrText xml:space="preserve"> PAGEREF _Toc272410075 \h </w:instrText>
      </w:r>
      <w:r>
        <w:rPr>
          <w:noProof/>
        </w:rPr>
      </w:r>
      <w:r>
        <w:rPr>
          <w:noProof/>
        </w:rPr>
        <w:fldChar w:fldCharType="separate"/>
      </w:r>
      <w:r>
        <w:rPr>
          <w:noProof/>
        </w:rPr>
        <w:t>12</w:t>
      </w:r>
      <w:r>
        <w:rPr>
          <w:noProof/>
        </w:rPr>
        <w:fldChar w:fldCharType="end"/>
      </w:r>
    </w:p>
    <w:p w14:paraId="550FA387" w14:textId="77777777" w:rsidR="00273126" w:rsidRDefault="00273126">
      <w:pPr>
        <w:pStyle w:val="TOC3"/>
        <w:rPr>
          <w:rFonts w:asciiTheme="minorHAnsi" w:eastAsiaTheme="minorEastAsia" w:hAnsiTheme="minorHAnsi" w:cstheme="minorBidi"/>
          <w:noProof/>
          <w:sz w:val="24"/>
          <w:szCs w:val="24"/>
          <w:lang w:eastAsia="ja-JP"/>
        </w:rPr>
      </w:pPr>
      <w:r>
        <w:rPr>
          <w:noProof/>
        </w:rPr>
        <w:t>When one judge tried to unseal court files related to electronic surveillance in connection with criminal investigations, his efforts were halted by a senior judge</w:t>
      </w:r>
      <w:r>
        <w:rPr>
          <w:noProof/>
        </w:rPr>
        <w:tab/>
      </w:r>
      <w:r>
        <w:rPr>
          <w:noProof/>
        </w:rPr>
        <w:fldChar w:fldCharType="begin"/>
      </w:r>
      <w:r>
        <w:rPr>
          <w:noProof/>
        </w:rPr>
        <w:instrText xml:space="preserve"> PAGEREF _Toc272410076 \h </w:instrText>
      </w:r>
      <w:r>
        <w:rPr>
          <w:noProof/>
        </w:rPr>
      </w:r>
      <w:r>
        <w:rPr>
          <w:noProof/>
        </w:rPr>
        <w:fldChar w:fldCharType="separate"/>
      </w:r>
      <w:r>
        <w:rPr>
          <w:noProof/>
        </w:rPr>
        <w:t>13</w:t>
      </w:r>
      <w:r>
        <w:rPr>
          <w:noProof/>
        </w:rPr>
        <w:fldChar w:fldCharType="end"/>
      </w:r>
    </w:p>
    <w:p w14:paraId="54015240" w14:textId="77777777" w:rsidR="00273126" w:rsidRDefault="00273126">
      <w:pPr>
        <w:pStyle w:val="TOC3"/>
        <w:rPr>
          <w:rFonts w:asciiTheme="minorHAnsi" w:eastAsiaTheme="minorEastAsia" w:hAnsiTheme="minorHAnsi" w:cstheme="minorBidi"/>
          <w:noProof/>
          <w:sz w:val="24"/>
          <w:szCs w:val="24"/>
          <w:lang w:eastAsia="ja-JP"/>
        </w:rPr>
      </w:pPr>
      <w:r>
        <w:rPr>
          <w:noProof/>
        </w:rPr>
        <w:lastRenderedPageBreak/>
        <w:t>Decisions about sealing court orders fall to magistrate judges</w:t>
      </w:r>
      <w:r>
        <w:rPr>
          <w:noProof/>
        </w:rPr>
        <w:tab/>
      </w:r>
      <w:r>
        <w:rPr>
          <w:noProof/>
        </w:rPr>
        <w:fldChar w:fldCharType="begin"/>
      </w:r>
      <w:r>
        <w:rPr>
          <w:noProof/>
        </w:rPr>
        <w:instrText xml:space="preserve"> PAGEREF _Toc272410077 \h </w:instrText>
      </w:r>
      <w:r>
        <w:rPr>
          <w:noProof/>
        </w:rPr>
      </w:r>
      <w:r>
        <w:rPr>
          <w:noProof/>
        </w:rPr>
        <w:fldChar w:fldCharType="separate"/>
      </w:r>
      <w:r>
        <w:rPr>
          <w:noProof/>
        </w:rPr>
        <w:t>13</w:t>
      </w:r>
      <w:r>
        <w:rPr>
          <w:noProof/>
        </w:rPr>
        <w:fldChar w:fldCharType="end"/>
      </w:r>
    </w:p>
    <w:p w14:paraId="51BD43C8" w14:textId="77777777" w:rsidR="00273126" w:rsidRDefault="00273126">
      <w:pPr>
        <w:pStyle w:val="TOC3"/>
        <w:rPr>
          <w:rFonts w:asciiTheme="minorHAnsi" w:eastAsiaTheme="minorEastAsia" w:hAnsiTheme="minorHAnsi" w:cstheme="minorBidi"/>
          <w:noProof/>
          <w:sz w:val="24"/>
          <w:szCs w:val="24"/>
          <w:lang w:eastAsia="ja-JP"/>
        </w:rPr>
      </w:pPr>
      <w:r>
        <w:rPr>
          <w:noProof/>
        </w:rPr>
        <w:t>Unsealing surveillance orders is blocked in Status Quo within the Judicial Branch, even when they have permission from Justice Department lawyers</w:t>
      </w:r>
      <w:r>
        <w:rPr>
          <w:noProof/>
        </w:rPr>
        <w:tab/>
      </w:r>
      <w:r>
        <w:rPr>
          <w:noProof/>
        </w:rPr>
        <w:fldChar w:fldCharType="begin"/>
      </w:r>
      <w:r>
        <w:rPr>
          <w:noProof/>
        </w:rPr>
        <w:instrText xml:space="preserve"> PAGEREF _Toc272410078 \h </w:instrText>
      </w:r>
      <w:r>
        <w:rPr>
          <w:noProof/>
        </w:rPr>
      </w:r>
      <w:r>
        <w:rPr>
          <w:noProof/>
        </w:rPr>
        <w:fldChar w:fldCharType="separate"/>
      </w:r>
      <w:r>
        <w:rPr>
          <w:noProof/>
        </w:rPr>
        <w:t>13</w:t>
      </w:r>
      <w:r>
        <w:rPr>
          <w:noProof/>
        </w:rPr>
        <w:fldChar w:fldCharType="end"/>
      </w:r>
    </w:p>
    <w:p w14:paraId="64DE2406" w14:textId="77777777" w:rsidR="00273126" w:rsidRDefault="00273126">
      <w:pPr>
        <w:pStyle w:val="TOC3"/>
        <w:rPr>
          <w:rFonts w:asciiTheme="minorHAnsi" w:eastAsiaTheme="minorEastAsia" w:hAnsiTheme="minorHAnsi" w:cstheme="minorBidi"/>
          <w:noProof/>
          <w:sz w:val="24"/>
          <w:szCs w:val="24"/>
          <w:lang w:eastAsia="ja-JP"/>
        </w:rPr>
      </w:pPr>
      <w:r>
        <w:rPr>
          <w:noProof/>
        </w:rPr>
        <w:t>Whether a judicial record should be sealed depends on the judgment and discretion of the presiding judge</w:t>
      </w:r>
      <w:r>
        <w:rPr>
          <w:noProof/>
        </w:rPr>
        <w:tab/>
      </w:r>
      <w:r>
        <w:rPr>
          <w:noProof/>
        </w:rPr>
        <w:fldChar w:fldCharType="begin"/>
      </w:r>
      <w:r>
        <w:rPr>
          <w:noProof/>
        </w:rPr>
        <w:instrText xml:space="preserve"> PAGEREF _Toc272410079 \h </w:instrText>
      </w:r>
      <w:r>
        <w:rPr>
          <w:noProof/>
        </w:rPr>
      </w:r>
      <w:r>
        <w:rPr>
          <w:noProof/>
        </w:rPr>
        <w:fldChar w:fldCharType="separate"/>
      </w:r>
      <w:r>
        <w:rPr>
          <w:noProof/>
        </w:rPr>
        <w:t>13</w:t>
      </w:r>
      <w:r>
        <w:rPr>
          <w:noProof/>
        </w:rPr>
        <w:fldChar w:fldCharType="end"/>
      </w:r>
    </w:p>
    <w:p w14:paraId="3918E840" w14:textId="77777777" w:rsidR="00273126" w:rsidRDefault="00273126">
      <w:pPr>
        <w:pStyle w:val="TOC3"/>
        <w:rPr>
          <w:rFonts w:asciiTheme="minorHAnsi" w:eastAsiaTheme="minorEastAsia" w:hAnsiTheme="minorHAnsi" w:cstheme="minorBidi"/>
          <w:noProof/>
          <w:sz w:val="24"/>
          <w:szCs w:val="24"/>
          <w:lang w:eastAsia="ja-JP"/>
        </w:rPr>
      </w:pPr>
      <w:r>
        <w:rPr>
          <w:noProof/>
        </w:rPr>
        <w:t>“Only harm is to criminals” – Actually, most of the surveillance is on people never charged with a crime</w:t>
      </w:r>
      <w:r>
        <w:rPr>
          <w:noProof/>
        </w:rPr>
        <w:tab/>
      </w:r>
      <w:r>
        <w:rPr>
          <w:noProof/>
        </w:rPr>
        <w:fldChar w:fldCharType="begin"/>
      </w:r>
      <w:r>
        <w:rPr>
          <w:noProof/>
        </w:rPr>
        <w:instrText xml:space="preserve"> PAGEREF _Toc272410080 \h </w:instrText>
      </w:r>
      <w:r>
        <w:rPr>
          <w:noProof/>
        </w:rPr>
      </w:r>
      <w:r>
        <w:rPr>
          <w:noProof/>
        </w:rPr>
        <w:fldChar w:fldCharType="separate"/>
      </w:r>
      <w:r>
        <w:rPr>
          <w:noProof/>
        </w:rPr>
        <w:t>14</w:t>
      </w:r>
      <w:r>
        <w:rPr>
          <w:noProof/>
        </w:rPr>
        <w:fldChar w:fldCharType="end"/>
      </w:r>
    </w:p>
    <w:p w14:paraId="0B92B293" w14:textId="77777777" w:rsidR="00273126" w:rsidRDefault="00273126">
      <w:pPr>
        <w:pStyle w:val="TOC3"/>
        <w:rPr>
          <w:rFonts w:asciiTheme="minorHAnsi" w:eastAsiaTheme="minorEastAsia" w:hAnsiTheme="minorHAnsi" w:cstheme="minorBidi"/>
          <w:noProof/>
          <w:sz w:val="24"/>
          <w:szCs w:val="24"/>
          <w:lang w:eastAsia="ja-JP"/>
        </w:rPr>
      </w:pPr>
      <w:r>
        <w:rPr>
          <w:noProof/>
        </w:rPr>
        <w:t>Without ECPA appellate review, we lose 4</w:t>
      </w:r>
      <w:r w:rsidRPr="008B54F9">
        <w:rPr>
          <w:noProof/>
          <w:vertAlign w:val="superscript"/>
        </w:rPr>
        <w:t>th</w:t>
      </w:r>
      <w:r>
        <w:rPr>
          <w:noProof/>
        </w:rPr>
        <w:t xml:space="preserve"> Amendment protections</w:t>
      </w:r>
      <w:r>
        <w:rPr>
          <w:noProof/>
        </w:rPr>
        <w:tab/>
      </w:r>
      <w:r>
        <w:rPr>
          <w:noProof/>
        </w:rPr>
        <w:fldChar w:fldCharType="begin"/>
      </w:r>
      <w:r>
        <w:rPr>
          <w:noProof/>
        </w:rPr>
        <w:instrText xml:space="preserve"> PAGEREF _Toc272410081 \h </w:instrText>
      </w:r>
      <w:r>
        <w:rPr>
          <w:noProof/>
        </w:rPr>
      </w:r>
      <w:r>
        <w:rPr>
          <w:noProof/>
        </w:rPr>
        <w:fldChar w:fldCharType="separate"/>
      </w:r>
      <w:r>
        <w:rPr>
          <w:noProof/>
        </w:rPr>
        <w:t>14</w:t>
      </w:r>
      <w:r>
        <w:rPr>
          <w:noProof/>
        </w:rPr>
        <w:fldChar w:fldCharType="end"/>
      </w:r>
    </w:p>
    <w:p w14:paraId="15D96448" w14:textId="77777777" w:rsidR="00273126" w:rsidRDefault="00273126">
      <w:pPr>
        <w:pStyle w:val="TOC3"/>
        <w:rPr>
          <w:rFonts w:asciiTheme="minorHAnsi" w:eastAsiaTheme="minorEastAsia" w:hAnsiTheme="minorHAnsi" w:cstheme="minorBidi"/>
          <w:noProof/>
          <w:sz w:val="24"/>
          <w:szCs w:val="24"/>
          <w:lang w:eastAsia="ja-JP"/>
        </w:rPr>
      </w:pPr>
      <w:r>
        <w:rPr>
          <w:noProof/>
        </w:rPr>
        <w:t>Secret court records violate 1</w:t>
      </w:r>
      <w:r w:rsidRPr="008B54F9">
        <w:rPr>
          <w:noProof/>
          <w:vertAlign w:val="superscript"/>
        </w:rPr>
        <w:t>st</w:t>
      </w:r>
      <w:r>
        <w:rPr>
          <w:noProof/>
        </w:rPr>
        <w:t xml:space="preserve"> Amendment</w:t>
      </w:r>
      <w:r>
        <w:rPr>
          <w:noProof/>
        </w:rPr>
        <w:tab/>
      </w:r>
      <w:r>
        <w:rPr>
          <w:noProof/>
        </w:rPr>
        <w:fldChar w:fldCharType="begin"/>
      </w:r>
      <w:r>
        <w:rPr>
          <w:noProof/>
        </w:rPr>
        <w:instrText xml:space="preserve"> PAGEREF _Toc272410082 \h </w:instrText>
      </w:r>
      <w:r>
        <w:rPr>
          <w:noProof/>
        </w:rPr>
      </w:r>
      <w:r>
        <w:rPr>
          <w:noProof/>
        </w:rPr>
        <w:fldChar w:fldCharType="separate"/>
      </w:r>
      <w:r>
        <w:rPr>
          <w:noProof/>
        </w:rPr>
        <w:t>14</w:t>
      </w:r>
      <w:r>
        <w:rPr>
          <w:noProof/>
        </w:rPr>
        <w:fldChar w:fldCharType="end"/>
      </w:r>
    </w:p>
    <w:p w14:paraId="4FE8DE72" w14:textId="77777777" w:rsidR="00273126" w:rsidRDefault="00273126">
      <w:pPr>
        <w:pStyle w:val="TOC3"/>
        <w:rPr>
          <w:rFonts w:asciiTheme="minorHAnsi" w:eastAsiaTheme="minorEastAsia" w:hAnsiTheme="minorHAnsi" w:cstheme="minorBidi"/>
          <w:noProof/>
          <w:sz w:val="24"/>
          <w:szCs w:val="24"/>
          <w:lang w:eastAsia="ja-JP"/>
        </w:rPr>
      </w:pPr>
      <w:r>
        <w:rPr>
          <w:noProof/>
        </w:rPr>
        <w:t>Email privacy should not depend on where the mail is physically stored</w:t>
      </w:r>
      <w:r>
        <w:rPr>
          <w:noProof/>
        </w:rPr>
        <w:tab/>
      </w:r>
      <w:r>
        <w:rPr>
          <w:noProof/>
        </w:rPr>
        <w:fldChar w:fldCharType="begin"/>
      </w:r>
      <w:r>
        <w:rPr>
          <w:noProof/>
        </w:rPr>
        <w:instrText xml:space="preserve"> PAGEREF _Toc272410083 \h </w:instrText>
      </w:r>
      <w:r>
        <w:rPr>
          <w:noProof/>
        </w:rPr>
      </w:r>
      <w:r>
        <w:rPr>
          <w:noProof/>
        </w:rPr>
        <w:fldChar w:fldCharType="separate"/>
      </w:r>
      <w:r>
        <w:rPr>
          <w:noProof/>
        </w:rPr>
        <w:t>14</w:t>
      </w:r>
      <w:r>
        <w:rPr>
          <w:noProof/>
        </w:rPr>
        <w:fldChar w:fldCharType="end"/>
      </w:r>
    </w:p>
    <w:p w14:paraId="33AA8F69" w14:textId="77777777" w:rsidR="00273126" w:rsidRDefault="00273126">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_Toc272410084 \h </w:instrText>
      </w:r>
      <w:r>
        <w:rPr>
          <w:noProof/>
        </w:rPr>
      </w:r>
      <w:r>
        <w:rPr>
          <w:noProof/>
        </w:rPr>
        <w:fldChar w:fldCharType="separate"/>
      </w:r>
      <w:r>
        <w:rPr>
          <w:noProof/>
        </w:rPr>
        <w:t>15</w:t>
      </w:r>
      <w:r>
        <w:rPr>
          <w:noProof/>
        </w:rPr>
        <w:fldChar w:fldCharType="end"/>
      </w:r>
    </w:p>
    <w:p w14:paraId="314C7A60" w14:textId="77777777" w:rsidR="00273126" w:rsidRDefault="00273126">
      <w:pPr>
        <w:pStyle w:val="TOC3"/>
        <w:rPr>
          <w:rFonts w:asciiTheme="minorHAnsi" w:eastAsiaTheme="minorEastAsia" w:hAnsiTheme="minorHAnsi" w:cstheme="minorBidi"/>
          <w:noProof/>
          <w:sz w:val="24"/>
          <w:szCs w:val="24"/>
          <w:lang w:eastAsia="ja-JP"/>
        </w:rPr>
      </w:pPr>
      <w:r>
        <w:rPr>
          <w:noProof/>
        </w:rPr>
        <w:t>Sealing of court records should be minimal and temporary, to uphold public’s right of access</w:t>
      </w:r>
      <w:r>
        <w:rPr>
          <w:noProof/>
        </w:rPr>
        <w:tab/>
      </w:r>
      <w:r>
        <w:rPr>
          <w:noProof/>
        </w:rPr>
        <w:fldChar w:fldCharType="begin"/>
      </w:r>
      <w:r>
        <w:rPr>
          <w:noProof/>
        </w:rPr>
        <w:instrText xml:space="preserve"> PAGEREF _Toc272410085 \h </w:instrText>
      </w:r>
      <w:r>
        <w:rPr>
          <w:noProof/>
        </w:rPr>
      </w:r>
      <w:r>
        <w:rPr>
          <w:noProof/>
        </w:rPr>
        <w:fldChar w:fldCharType="separate"/>
      </w:r>
      <w:r>
        <w:rPr>
          <w:noProof/>
        </w:rPr>
        <w:t>15</w:t>
      </w:r>
      <w:r>
        <w:rPr>
          <w:noProof/>
        </w:rPr>
        <w:fldChar w:fldCharType="end"/>
      </w:r>
    </w:p>
    <w:p w14:paraId="5DFF7670" w14:textId="77777777" w:rsidR="00273126" w:rsidRDefault="00273126">
      <w:pPr>
        <w:pStyle w:val="TOC3"/>
        <w:rPr>
          <w:rFonts w:asciiTheme="minorHAnsi" w:eastAsiaTheme="minorEastAsia" w:hAnsiTheme="minorHAnsi" w:cstheme="minorBidi"/>
          <w:noProof/>
          <w:sz w:val="24"/>
          <w:szCs w:val="24"/>
          <w:lang w:eastAsia="ja-JP"/>
        </w:rPr>
      </w:pPr>
      <w:r w:rsidRPr="008B54F9">
        <w:rPr>
          <w:rFonts w:eastAsia="Arial Unicode MS"/>
          <w:noProof/>
        </w:rPr>
        <w:t>Electronic surveillance orders can be sealed while the investigation is underway, but they shouldn’t be sealed forever</w:t>
      </w:r>
      <w:r>
        <w:rPr>
          <w:noProof/>
        </w:rPr>
        <w:tab/>
      </w:r>
      <w:r>
        <w:rPr>
          <w:noProof/>
        </w:rPr>
        <w:fldChar w:fldCharType="begin"/>
      </w:r>
      <w:r>
        <w:rPr>
          <w:noProof/>
        </w:rPr>
        <w:instrText xml:space="preserve"> PAGEREF _Toc272410086 \h </w:instrText>
      </w:r>
      <w:r>
        <w:rPr>
          <w:noProof/>
        </w:rPr>
      </w:r>
      <w:r>
        <w:rPr>
          <w:noProof/>
        </w:rPr>
        <w:fldChar w:fldCharType="separate"/>
      </w:r>
      <w:r>
        <w:rPr>
          <w:noProof/>
        </w:rPr>
        <w:t>15</w:t>
      </w:r>
      <w:r>
        <w:rPr>
          <w:noProof/>
        </w:rPr>
        <w:fldChar w:fldCharType="end"/>
      </w:r>
    </w:p>
    <w:p w14:paraId="2C6F7E0E" w14:textId="77777777" w:rsidR="00273126" w:rsidRDefault="00273126">
      <w:pPr>
        <w:pStyle w:val="TOC3"/>
        <w:rPr>
          <w:rFonts w:asciiTheme="minorHAnsi" w:eastAsiaTheme="minorEastAsia" w:hAnsiTheme="minorHAnsi" w:cstheme="minorBidi"/>
          <w:noProof/>
          <w:sz w:val="24"/>
          <w:szCs w:val="24"/>
          <w:lang w:eastAsia="ja-JP"/>
        </w:rPr>
      </w:pPr>
      <w:r>
        <w:rPr>
          <w:noProof/>
        </w:rPr>
        <w:t>Congress should end ECPA secrecy</w:t>
      </w:r>
      <w:r>
        <w:rPr>
          <w:noProof/>
        </w:rPr>
        <w:tab/>
      </w:r>
      <w:r>
        <w:rPr>
          <w:noProof/>
        </w:rPr>
        <w:fldChar w:fldCharType="begin"/>
      </w:r>
      <w:r>
        <w:rPr>
          <w:noProof/>
        </w:rPr>
        <w:instrText xml:space="preserve"> PAGEREF _Toc272410087 \h </w:instrText>
      </w:r>
      <w:r>
        <w:rPr>
          <w:noProof/>
        </w:rPr>
      </w:r>
      <w:r>
        <w:rPr>
          <w:noProof/>
        </w:rPr>
        <w:fldChar w:fldCharType="separate"/>
      </w:r>
      <w:r>
        <w:rPr>
          <w:noProof/>
        </w:rPr>
        <w:t>15</w:t>
      </w:r>
      <w:r>
        <w:rPr>
          <w:noProof/>
        </w:rPr>
        <w:fldChar w:fldCharType="end"/>
      </w:r>
    </w:p>
    <w:p w14:paraId="4C43B0FB" w14:textId="77777777" w:rsidR="00273126" w:rsidRDefault="00273126">
      <w:pPr>
        <w:pStyle w:val="TOC3"/>
        <w:rPr>
          <w:rFonts w:asciiTheme="minorHAnsi" w:eastAsiaTheme="minorEastAsia" w:hAnsiTheme="minorHAnsi" w:cstheme="minorBidi"/>
          <w:noProof/>
          <w:sz w:val="24"/>
          <w:szCs w:val="24"/>
          <w:lang w:eastAsia="ja-JP"/>
        </w:rPr>
      </w:pPr>
      <w:r>
        <w:rPr>
          <w:noProof/>
        </w:rPr>
        <w:t>ECPA disclosure = better oversight.  It enlightens policy-makers by removing the blindfold</w:t>
      </w:r>
      <w:r>
        <w:rPr>
          <w:noProof/>
        </w:rPr>
        <w:tab/>
      </w:r>
      <w:r>
        <w:rPr>
          <w:noProof/>
        </w:rPr>
        <w:fldChar w:fldCharType="begin"/>
      </w:r>
      <w:r>
        <w:rPr>
          <w:noProof/>
        </w:rPr>
        <w:instrText xml:space="preserve"> PAGEREF _Toc272410088 \h </w:instrText>
      </w:r>
      <w:r>
        <w:rPr>
          <w:noProof/>
        </w:rPr>
      </w:r>
      <w:r>
        <w:rPr>
          <w:noProof/>
        </w:rPr>
        <w:fldChar w:fldCharType="separate"/>
      </w:r>
      <w:r>
        <w:rPr>
          <w:noProof/>
        </w:rPr>
        <w:t>15</w:t>
      </w:r>
      <w:r>
        <w:rPr>
          <w:noProof/>
        </w:rPr>
        <w:fldChar w:fldCharType="end"/>
      </w:r>
    </w:p>
    <w:p w14:paraId="5BE97B7A" w14:textId="77777777" w:rsidR="00273126" w:rsidRDefault="00273126">
      <w:pPr>
        <w:pStyle w:val="TOC3"/>
        <w:rPr>
          <w:rFonts w:asciiTheme="minorHAnsi" w:eastAsiaTheme="minorEastAsia" w:hAnsiTheme="minorHAnsi" w:cstheme="minorBidi"/>
          <w:noProof/>
          <w:sz w:val="24"/>
          <w:szCs w:val="24"/>
          <w:lang w:eastAsia="ja-JP"/>
        </w:rPr>
      </w:pPr>
      <w:r>
        <w:rPr>
          <w:noProof/>
        </w:rPr>
        <w:t>ECPA orders should not be kept secret except in unusual circumstances</w:t>
      </w:r>
      <w:r>
        <w:rPr>
          <w:noProof/>
        </w:rPr>
        <w:tab/>
      </w:r>
      <w:r>
        <w:rPr>
          <w:noProof/>
        </w:rPr>
        <w:fldChar w:fldCharType="begin"/>
      </w:r>
      <w:r>
        <w:rPr>
          <w:noProof/>
        </w:rPr>
        <w:instrText xml:space="preserve"> PAGEREF _Toc272410089 \h </w:instrText>
      </w:r>
      <w:r>
        <w:rPr>
          <w:noProof/>
        </w:rPr>
      </w:r>
      <w:r>
        <w:rPr>
          <w:noProof/>
        </w:rPr>
        <w:fldChar w:fldCharType="separate"/>
      </w:r>
      <w:r>
        <w:rPr>
          <w:noProof/>
        </w:rPr>
        <w:t>16</w:t>
      </w:r>
      <w:r>
        <w:rPr>
          <w:noProof/>
        </w:rPr>
        <w:fldChar w:fldCharType="end"/>
      </w:r>
    </w:p>
    <w:p w14:paraId="2732DF8C" w14:textId="77777777" w:rsidR="00273126" w:rsidRDefault="00273126">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_Toc272410090 \h </w:instrText>
      </w:r>
      <w:r>
        <w:rPr>
          <w:noProof/>
        </w:rPr>
      </w:r>
      <w:r>
        <w:rPr>
          <w:noProof/>
        </w:rPr>
        <w:fldChar w:fldCharType="separate"/>
      </w:r>
      <w:r>
        <w:rPr>
          <w:noProof/>
        </w:rPr>
        <w:t>16</w:t>
      </w:r>
      <w:r>
        <w:rPr>
          <w:noProof/>
        </w:rPr>
        <w:fldChar w:fldCharType="end"/>
      </w:r>
    </w:p>
    <w:p w14:paraId="65B6CABC" w14:textId="77777777" w:rsidR="00273126" w:rsidRDefault="00273126">
      <w:pPr>
        <w:pStyle w:val="TOC3"/>
        <w:rPr>
          <w:rFonts w:asciiTheme="minorHAnsi" w:eastAsiaTheme="minorEastAsia" w:hAnsiTheme="minorHAnsi" w:cstheme="minorBidi"/>
          <w:noProof/>
          <w:sz w:val="24"/>
          <w:szCs w:val="24"/>
          <w:lang w:eastAsia="ja-JP"/>
        </w:rPr>
      </w:pPr>
      <w:r>
        <w:rPr>
          <w:noProof/>
        </w:rPr>
        <w:t>“Blocks Law Enforcement” – Responses: 1) We’re not requiring warrants, just disclosure, so we’re not blocking anything.  2)  Law enforcement agrees:  Current policy is outdated.  Emails should get privacy protection</w:t>
      </w:r>
      <w:r>
        <w:rPr>
          <w:noProof/>
        </w:rPr>
        <w:tab/>
      </w:r>
      <w:r>
        <w:rPr>
          <w:noProof/>
        </w:rPr>
        <w:fldChar w:fldCharType="begin"/>
      </w:r>
      <w:r>
        <w:rPr>
          <w:noProof/>
        </w:rPr>
        <w:instrText xml:space="preserve"> PAGEREF _Toc272410091 \h </w:instrText>
      </w:r>
      <w:r>
        <w:rPr>
          <w:noProof/>
        </w:rPr>
      </w:r>
      <w:r>
        <w:rPr>
          <w:noProof/>
        </w:rPr>
        <w:fldChar w:fldCharType="separate"/>
      </w:r>
      <w:r>
        <w:rPr>
          <w:noProof/>
        </w:rPr>
        <w:t>16</w:t>
      </w:r>
      <w:r>
        <w:rPr>
          <w:noProof/>
        </w:rPr>
        <w:fldChar w:fldCharType="end"/>
      </w:r>
    </w:p>
    <w:p w14:paraId="53F9BA7F" w14:textId="77777777" w:rsidR="00B964DA" w:rsidRDefault="003A69D9" w:rsidP="00B964DA">
      <w:pPr>
        <w:pStyle w:val="TOC2"/>
        <w:sectPr w:rsidR="00B964DA" w:rsidSect="00720189">
          <w:headerReference w:type="default" r:id="rId8"/>
          <w:footerReference w:type="default" r:id="rId9"/>
          <w:type w:val="oddPage"/>
          <w:pgSz w:w="12240" w:h="15840"/>
          <w:pgMar w:top="1440" w:right="1440" w:bottom="1440" w:left="1440" w:header="720" w:footer="720" w:gutter="0"/>
          <w:cols w:space="720"/>
        </w:sectPr>
      </w:pPr>
      <w:r>
        <w:fldChar w:fldCharType="end"/>
      </w:r>
    </w:p>
    <w:p w14:paraId="2E748BF4" w14:textId="77777777" w:rsidR="00A75AD8" w:rsidRPr="005A79E7" w:rsidRDefault="003F4F68" w:rsidP="005A79E7">
      <w:pPr>
        <w:pStyle w:val="Constructive"/>
      </w:pPr>
      <w:r w:rsidRPr="005A79E7">
        <w:lastRenderedPageBreak/>
        <w:t xml:space="preserve">Secret court decisions and hidden rulings that are never open to public discovery sound like something out of Kafka’s “THE TRIAL,” or the old Soviet gulag.   Unfortunately they are very much a part of America’s </w:t>
      </w:r>
      <w:r w:rsidR="0041128B" w:rsidRPr="005A79E7">
        <w:t>judicial system today</w:t>
      </w:r>
      <w:r w:rsidRPr="005A79E7">
        <w:t xml:space="preserve">.  Please join my partner and me as we affirm that The United States federal government should substantially reform its electronic surveillance law.  </w:t>
      </w:r>
      <w:r w:rsidR="00AD6B49" w:rsidRPr="005A79E7">
        <w:t>Let’s start with…</w:t>
      </w:r>
    </w:p>
    <w:p w14:paraId="4829E61C" w14:textId="77777777" w:rsidR="00A75AD8" w:rsidRDefault="00A75AD8" w:rsidP="003F0063">
      <w:pPr>
        <w:pStyle w:val="Contention1"/>
      </w:pPr>
      <w:bookmarkStart w:id="0" w:name="_Toc272410037"/>
      <w:r>
        <w:t>OBSERVATION 1.  Our DEFINITIONS</w:t>
      </w:r>
      <w:bookmarkEnd w:id="0"/>
    </w:p>
    <w:p w14:paraId="0A6D8B2E" w14:textId="77777777" w:rsidR="003F4F68" w:rsidRDefault="003F4F68" w:rsidP="003F4F68">
      <w:pPr>
        <w:pStyle w:val="Evidence"/>
        <w:rPr>
          <w:shd w:val="clear" w:color="auto" w:fill="FFFFFF"/>
        </w:rPr>
      </w:pPr>
      <w:r w:rsidRPr="00564DA8">
        <w:rPr>
          <w:b/>
        </w:rPr>
        <w:t>Electronic Surveillance</w:t>
      </w:r>
      <w:r w:rsidRPr="00564DA8">
        <w:t xml:space="preserve">: </w:t>
      </w:r>
      <w:r>
        <w:t>“</w:t>
      </w:r>
      <w:r w:rsidRPr="00564DA8">
        <w:rPr>
          <w:u w:val="single"/>
          <w:shd w:val="clear" w:color="auto" w:fill="FFFFFF"/>
        </w:rPr>
        <w:t>Observing or listening to persons, places, or activities—usually in a secretive or unobtrusive manner—with the aid of electronic devices such as cameras, microphones, tape recorders, or wire taps.</w:t>
      </w:r>
      <w:r>
        <w:rPr>
          <w:shd w:val="clear" w:color="auto" w:fill="FFFFFF"/>
        </w:rPr>
        <w:t xml:space="preserve"> </w:t>
      </w:r>
      <w:r w:rsidRPr="00E308A0">
        <w:rPr>
          <w:i/>
          <w:shd w:val="clear" w:color="auto" w:fill="FFFFFF"/>
        </w:rPr>
        <w:t>(</w:t>
      </w:r>
      <w:r w:rsidRPr="00E308A0">
        <w:rPr>
          <w:i/>
          <w:u w:val="single"/>
          <w:shd w:val="clear" w:color="auto" w:fill="FFFFFF"/>
        </w:rPr>
        <w:t>The Free Dictionary 2003</w:t>
      </w:r>
      <w:r w:rsidRPr="00E308A0">
        <w:rPr>
          <w:i/>
          <w:shd w:val="clear" w:color="auto" w:fill="FFFFFF"/>
        </w:rPr>
        <w:t xml:space="preserve">.  “Electronic Surveillance” article is undated but refers to events in 2003 and none later.  </w:t>
      </w:r>
      <w:hyperlink r:id="rId10" w:history="1">
        <w:r w:rsidRPr="00E308A0">
          <w:rPr>
            <w:rStyle w:val="Hyperlink"/>
          </w:rPr>
          <w:t>http://legal-dictionary.thefreedictionary.com/Electronic+Surveillance</w:t>
        </w:r>
      </w:hyperlink>
      <w:r w:rsidRPr="00E308A0">
        <w:rPr>
          <w:i/>
          <w:shd w:val="clear" w:color="auto" w:fill="FFFFFF"/>
        </w:rPr>
        <w:t>)</w:t>
      </w:r>
    </w:p>
    <w:p w14:paraId="2781105F" w14:textId="77777777" w:rsidR="003F4F68" w:rsidRDefault="003F4F68" w:rsidP="005A79E7">
      <w:pPr>
        <w:pStyle w:val="Evidence"/>
        <w:rPr>
          <w:shd w:val="clear" w:color="auto" w:fill="FFFFFF"/>
        </w:rPr>
      </w:pPr>
      <w:r w:rsidRPr="005A79E7">
        <w:rPr>
          <w:b/>
        </w:rPr>
        <w:t>Law:</w:t>
      </w:r>
      <w:r w:rsidRPr="005A79E7">
        <w:t xml:space="preserve">  “1 a (1</w:t>
      </w:r>
      <w:proofErr w:type="gramStart"/>
      <w:r w:rsidRPr="005A79E7">
        <w:t>) :</w:t>
      </w:r>
      <w:proofErr w:type="gramEnd"/>
      <w:r w:rsidRPr="005A79E7">
        <w:t xml:space="preserve">  </w:t>
      </w:r>
      <w:r w:rsidRPr="005A79E7">
        <w:rPr>
          <w:u w:val="single"/>
        </w:rPr>
        <w:t>a binding custom or practice of a community :  a rule of conduct or action prescribed or formally recognized as binding or enforced by a controlling authority”</w:t>
      </w:r>
      <w:r w:rsidRPr="005A79E7">
        <w:rPr>
          <w:i/>
          <w:shd w:val="clear" w:color="auto" w:fill="FFFFFF"/>
        </w:rPr>
        <w:t xml:space="preserve"> </w:t>
      </w:r>
      <w:r w:rsidRPr="00E308A0">
        <w:rPr>
          <w:i/>
          <w:shd w:val="clear" w:color="auto" w:fill="FFFFFF"/>
        </w:rPr>
        <w:t xml:space="preserve">(Merriam-Webster Online Dict. 2014 </w:t>
      </w:r>
      <w:hyperlink r:id="rId11" w:history="1">
        <w:r w:rsidRPr="00E308A0">
          <w:rPr>
            <w:rStyle w:val="Hyperlink"/>
            <w:shd w:val="clear" w:color="auto" w:fill="FFFFFF"/>
          </w:rPr>
          <w:t>http://www.merriam-webster.com/dictionary/law</w:t>
        </w:r>
      </w:hyperlink>
      <w:r w:rsidRPr="00E308A0">
        <w:rPr>
          <w:i/>
          <w:shd w:val="clear" w:color="auto" w:fill="FFFFFF"/>
        </w:rPr>
        <w:t xml:space="preserve">) </w:t>
      </w:r>
    </w:p>
    <w:p w14:paraId="1D5DC9E1" w14:textId="77777777" w:rsidR="003F4F68" w:rsidRPr="005A79E7" w:rsidRDefault="003F4F68" w:rsidP="005A79E7">
      <w:pPr>
        <w:pStyle w:val="Evidence"/>
      </w:pPr>
      <w:r w:rsidRPr="005A79E7">
        <w:rPr>
          <w:b/>
        </w:rPr>
        <w:t>ECPA:</w:t>
      </w:r>
      <w:r w:rsidRPr="005A79E7">
        <w:t xml:space="preserve"> The Electronic Communications Privacy Act </w:t>
      </w:r>
    </w:p>
    <w:p w14:paraId="32168D83" w14:textId="77777777" w:rsidR="00C3483D" w:rsidRDefault="00046DB3" w:rsidP="00C3483D">
      <w:pPr>
        <w:pStyle w:val="Contention1"/>
      </w:pPr>
      <w:bookmarkStart w:id="1" w:name="_Toc272410038"/>
      <w:r>
        <w:rPr>
          <w:shd w:val="clear" w:color="auto" w:fill="FFFFFF"/>
        </w:rPr>
        <w:t xml:space="preserve">OBSERVATION 2.  </w:t>
      </w:r>
      <w:proofErr w:type="gramStart"/>
      <w:r w:rsidR="00E844AA">
        <w:rPr>
          <w:shd w:val="clear" w:color="auto" w:fill="FFFFFF"/>
        </w:rPr>
        <w:t>INHERENCY</w:t>
      </w:r>
      <w:r>
        <w:rPr>
          <w:shd w:val="clear" w:color="auto" w:fill="FFFFFF"/>
        </w:rPr>
        <w:t xml:space="preserve">, </w:t>
      </w:r>
      <w:r w:rsidR="000C1110">
        <w:rPr>
          <w:shd w:val="clear" w:color="auto" w:fill="FFFFFF"/>
        </w:rPr>
        <w:t>or</w:t>
      </w:r>
      <w:r w:rsidR="008671E9">
        <w:rPr>
          <w:shd w:val="clear" w:color="auto" w:fill="FFFFFF"/>
        </w:rPr>
        <w:t xml:space="preserve"> </w:t>
      </w:r>
      <w:r w:rsidR="00F74C24">
        <w:rPr>
          <w:shd w:val="clear" w:color="auto" w:fill="FFFFFF"/>
        </w:rPr>
        <w:t>the conditions of the</w:t>
      </w:r>
      <w:r>
        <w:rPr>
          <w:shd w:val="clear" w:color="auto" w:fill="FFFFFF"/>
        </w:rPr>
        <w:t xml:space="preserve"> Status Quo.</w:t>
      </w:r>
      <w:proofErr w:type="gramEnd"/>
      <w:r w:rsidR="00C3483D">
        <w:t xml:space="preserve">  </w:t>
      </w:r>
      <w:proofErr w:type="gramStart"/>
      <w:r w:rsidR="000C1110">
        <w:t>Three</w:t>
      </w:r>
      <w:r w:rsidR="00C3483D">
        <w:t xml:space="preserve"> important FACTS about electronic surveillance under ECPA.</w:t>
      </w:r>
      <w:bookmarkEnd w:id="1"/>
      <w:proofErr w:type="gramEnd"/>
    </w:p>
    <w:p w14:paraId="263FAD16" w14:textId="77777777" w:rsidR="00C3483D" w:rsidRPr="00C3483D" w:rsidRDefault="00C3483D" w:rsidP="00C3483D">
      <w:pPr>
        <w:pStyle w:val="Contention2"/>
      </w:pPr>
      <w:bookmarkStart w:id="2" w:name="_Toc272410039"/>
      <w:r w:rsidRPr="00C3483D">
        <w:t>FACT 1.  Massive caseload.  ECPA electronic surveillance cases average more than 30,000 per year</w:t>
      </w:r>
      <w:bookmarkEnd w:id="2"/>
    </w:p>
    <w:p w14:paraId="73DFFE4E" w14:textId="77777777" w:rsidR="00C3483D" w:rsidRPr="00E31DDF" w:rsidRDefault="00C3483D" w:rsidP="00C3483D">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12" w:history="1">
        <w:r w:rsidR="005A79E7" w:rsidRPr="00276818">
          <w:rPr>
            <w:rStyle w:val="Hyperlink"/>
          </w:rPr>
          <w:t>http://www3.law.harvard.edu/journals/hlpr/files/2013/06/Gagged-Sealed-and-Delivered.pdf</w:t>
        </w:r>
      </w:hyperlink>
      <w:r w:rsidR="005A79E7">
        <w:t xml:space="preserve"> </w:t>
      </w:r>
    </w:p>
    <w:p w14:paraId="732BE3F4" w14:textId="77777777" w:rsidR="00C3483D" w:rsidRDefault="00C3483D" w:rsidP="00C3483D">
      <w:pPr>
        <w:pStyle w:val="Evidence"/>
        <w:rPr>
          <w:szCs w:val="26"/>
        </w:rPr>
      </w:pPr>
      <w:r w:rsidRPr="00A358B0">
        <w:rPr>
          <w:szCs w:val="26"/>
        </w:rPr>
        <w:t xml:space="preserve">Thus, by combining the FJC survey with these projections, </w:t>
      </w:r>
      <w:r w:rsidRPr="005D054C">
        <w:rPr>
          <w:szCs w:val="26"/>
          <w:u w:val="single"/>
        </w:rPr>
        <w:t>we conclude that in 2006 magistrate judges issued more than 30,000 ECPA orders. To put this figure in context, magistrate judges in one year generated a volume of secret electronic surveillance cases more than thirty times the annual number of FISA cases; in fact, this volume of ECPA cases is greater than the combined yearly total of all antitrust, employment discrimination, environmental, copyright, patent, trademark, and securities cases filed in federal court.</w:t>
      </w:r>
      <w:r w:rsidRPr="00A358B0">
        <w:rPr>
          <w:szCs w:val="26"/>
        </w:rPr>
        <w:t xml:space="preserve"> These </w:t>
      </w:r>
      <w:r w:rsidRPr="00C3483D">
        <w:t>figures are of course tentative, and further study is certainly warranted. Even so, it is plain that the FJC study has</w:t>
      </w:r>
      <w:r w:rsidRPr="00A358B0">
        <w:rPr>
          <w:szCs w:val="26"/>
        </w:rPr>
        <w:t xml:space="preserve"> charted just the tip of a very large iceberg. Some litigants are now attempting to probe beneath the surface to discover its true dimensions, but the going is tough; much time and effort is required merely to learn basic docket information such as case names and numbers. According to the calculations above, federal magistrate judges were presented with over 30,000 secret ECPA applications in 2006. </w:t>
      </w:r>
      <w:r w:rsidRPr="005D054C">
        <w:rPr>
          <w:szCs w:val="26"/>
          <w:u w:val="single"/>
        </w:rPr>
        <w:t>There is no reason to believe these numbers have abated in recent years</w:t>
      </w:r>
      <w:proofErr w:type="gramStart"/>
      <w:r w:rsidRPr="005D054C">
        <w:rPr>
          <w:szCs w:val="26"/>
          <w:u w:val="single"/>
        </w:rPr>
        <w:t>;</w:t>
      </w:r>
      <w:proofErr w:type="gramEnd"/>
      <w:r w:rsidRPr="005D054C">
        <w:rPr>
          <w:szCs w:val="26"/>
          <w:u w:val="single"/>
        </w:rPr>
        <w:t xml:space="preserve"> quite the contrary, in fact.</w:t>
      </w:r>
      <w:r w:rsidRPr="005D054C">
        <w:rPr>
          <w:u w:val="single"/>
        </w:rPr>
        <w:t xml:space="preserve"> </w:t>
      </w:r>
      <w:r w:rsidRPr="00A358B0">
        <w:t xml:space="preserve"> </w:t>
      </w:r>
    </w:p>
    <w:p w14:paraId="75D4FDF3" w14:textId="77777777" w:rsidR="00C3483D" w:rsidRDefault="00C3483D" w:rsidP="00E6046E">
      <w:pPr>
        <w:pStyle w:val="Contention2"/>
      </w:pPr>
      <w:bookmarkStart w:id="3" w:name="_Toc272410040"/>
      <w:r>
        <w:t>FACT 2.  No disclosure.  ECPA searches are almost always sealed.  You may never know that you were searched</w:t>
      </w:r>
      <w:bookmarkEnd w:id="3"/>
    </w:p>
    <w:p w14:paraId="071F4C4A" w14:textId="77777777" w:rsidR="00C3483D" w:rsidRPr="00A10B25" w:rsidRDefault="00C3483D" w:rsidP="00E6046E">
      <w:pPr>
        <w:pStyle w:val="Citation3"/>
      </w:pPr>
      <w:r w:rsidRPr="00A10B25">
        <w:rPr>
          <w:u w:val="single"/>
        </w:rPr>
        <w:t>WALL STREET JOURNAL 2011</w:t>
      </w:r>
      <w:r w:rsidRPr="00A10B25">
        <w:t>. (</w:t>
      </w:r>
      <w:proofErr w:type="gramStart"/>
      <w:r w:rsidRPr="00A10B25">
        <w:t>journalist</w:t>
      </w:r>
      <w:proofErr w:type="gramEnd"/>
      <w:r w:rsidRPr="00A10B25">
        <w:t xml:space="preserve"> Julia </w:t>
      </w:r>
      <w:proofErr w:type="spellStart"/>
      <w:r w:rsidRPr="00A10B25">
        <w:t>A</w:t>
      </w:r>
      <w:r w:rsidR="00E6046E">
        <w:t>n</w:t>
      </w:r>
      <w:r w:rsidRPr="00A10B25">
        <w:t>gwin</w:t>
      </w:r>
      <w:proofErr w:type="spellEnd"/>
      <w:r w:rsidRPr="00A10B25">
        <w:t xml:space="preserve">) 10 Oct 2011 Secret Orders Target Email </w:t>
      </w:r>
      <w:hyperlink r:id="rId13" w:history="1">
        <w:r w:rsidR="005A79E7" w:rsidRPr="00276818">
          <w:rPr>
            <w:rStyle w:val="Hyperlink"/>
          </w:rPr>
          <w:t>http://online.wsj.com/news/articles/SB10001424052970203476804576613284007315072</w:t>
        </w:r>
      </w:hyperlink>
      <w:r w:rsidR="005A79E7">
        <w:t xml:space="preserve"> </w:t>
      </w:r>
    </w:p>
    <w:p w14:paraId="56BE73D8" w14:textId="77777777" w:rsidR="00C3483D" w:rsidRDefault="00C3483D" w:rsidP="005A79E7">
      <w:pPr>
        <w:pStyle w:val="Evidence"/>
      </w:pPr>
      <w:r w:rsidRPr="00A10B25">
        <w:t xml:space="preserve">Another significant difference: </w:t>
      </w:r>
      <w:r w:rsidRPr="00A10B25">
        <w:rPr>
          <w:u w:val="single"/>
        </w:rPr>
        <w:t>A person whose email is inspected this way often never knows a search was conducted. That's because court orders under the 1986 law are almost always sealed, and the Internet provider is generally prohibited from notifying the customer whose data is searched. By contrast, search warrants are generally delivered to people whose property is being searched.</w:t>
      </w:r>
      <w:r w:rsidRPr="00A10B25">
        <w:t xml:space="preserve"> </w:t>
      </w:r>
    </w:p>
    <w:p w14:paraId="636F11D0" w14:textId="77777777" w:rsidR="00C3483D" w:rsidRDefault="00C3483D" w:rsidP="00E6046E">
      <w:pPr>
        <w:pStyle w:val="Contention2"/>
      </w:pPr>
      <w:bookmarkStart w:id="4" w:name="_Toc272410041"/>
      <w:r>
        <w:lastRenderedPageBreak/>
        <w:t xml:space="preserve">FACT 3.  No appellate review.   </w:t>
      </w:r>
      <w:proofErr w:type="gramStart"/>
      <w:r>
        <w:t>ECPA orders are not reviewed by the normal judicial appeals process</w:t>
      </w:r>
      <w:proofErr w:type="gramEnd"/>
      <w:r>
        <w:t xml:space="preserve"> – after all, you can’t </w:t>
      </w:r>
      <w:r w:rsidR="00E6046E">
        <w:t>challenge</w:t>
      </w:r>
      <w:r>
        <w:t xml:space="preserve"> something if you didn’t know it happened</w:t>
      </w:r>
      <w:bookmarkEnd w:id="4"/>
    </w:p>
    <w:p w14:paraId="370B4B6E" w14:textId="77777777" w:rsidR="00C3483D" w:rsidRDefault="00C3483D" w:rsidP="00E6046E">
      <w:pPr>
        <w:pStyle w:val="Citation3"/>
      </w:pPr>
      <w:r w:rsidRPr="0051566A">
        <w:rPr>
          <w:u w:val="single"/>
        </w:rPr>
        <w:t>Prof. Orin S. Kerr 2013</w:t>
      </w:r>
      <w:r w:rsidRPr="0051566A">
        <w:t xml:space="preserve">. (George Washington Univ. Law School) testimony before House Subcommittee on Crime, Terrorism, Homeland Security, and Investigations, 19 Mar 2013 Subcommittee hearing:  ECPA (PART I): LAWFUL ACCESS TO STORED CONTENT </w:t>
      </w:r>
      <w:hyperlink r:id="rId14" w:history="1">
        <w:r w:rsidRPr="00724F04">
          <w:rPr>
            <w:rStyle w:val="Hyperlink"/>
          </w:rPr>
          <w:t>http://www.gpo.gov/fdsys/pkg/CHRG-113hhrg80065/html/CHRG-113hhrg80065.htm</w:t>
        </w:r>
      </w:hyperlink>
    </w:p>
    <w:p w14:paraId="47597FE5" w14:textId="77777777" w:rsidR="00C3483D" w:rsidRDefault="00C3483D" w:rsidP="00C3483D">
      <w:pPr>
        <w:pStyle w:val="Evidence"/>
      </w:pPr>
      <w:r w:rsidRPr="00341942">
        <w:t xml:space="preserve">I think it depends on whether we are discussing a probable cause-like regime, a traditional warrant approach, or a subpoena that is not based on probable cause. If it </w:t>
      </w:r>
      <w:proofErr w:type="gramStart"/>
      <w:r w:rsidRPr="00341942">
        <w:t>is</w:t>
      </w:r>
      <w:proofErr w:type="gramEnd"/>
      <w:r w:rsidRPr="00341942">
        <w:t xml:space="preserve"> a subpoena approach, then generally there would need to be some prior notice</w:t>
      </w:r>
      <w:r w:rsidRPr="00E6046E">
        <w:rPr>
          <w:u w:val="single"/>
        </w:rPr>
        <w:t>. The current ECPA statute allows for prior notice,</w:t>
      </w:r>
      <w:r w:rsidR="00E6046E" w:rsidRPr="00E6046E">
        <w:rPr>
          <w:u w:val="single"/>
        </w:rPr>
        <w:t xml:space="preserve"> </w:t>
      </w:r>
      <w:r w:rsidRPr="00E6046E">
        <w:rPr>
          <w:u w:val="single"/>
        </w:rPr>
        <w:t xml:space="preserve">requires prior notice when the government is pursuing a subpoena, but then allows for delayed </w:t>
      </w:r>
      <w:proofErr w:type="gramStart"/>
      <w:r w:rsidRPr="00E6046E">
        <w:rPr>
          <w:u w:val="single"/>
        </w:rPr>
        <w:t>notice which, unfortunately, is obtained</w:t>
      </w:r>
      <w:proofErr w:type="gramEnd"/>
      <w:r w:rsidRPr="00E6046E">
        <w:rPr>
          <w:u w:val="single"/>
        </w:rPr>
        <w:t xml:space="preserve"> in the routine case. As a result, nobody ever finds out that </w:t>
      </w:r>
      <w:proofErr w:type="gramStart"/>
      <w:r w:rsidRPr="00E6046E">
        <w:rPr>
          <w:u w:val="single"/>
        </w:rPr>
        <w:t>their</w:t>
      </w:r>
      <w:proofErr w:type="gramEnd"/>
      <w:r w:rsidRPr="00E6046E">
        <w:rPr>
          <w:u w:val="single"/>
        </w:rPr>
        <w:t xml:space="preserve"> e-mails are being accessed or at least does not find out until much later if they are ultimately notified. As a result, you do not see those </w:t>
      </w:r>
      <w:proofErr w:type="gramStart"/>
      <w:r w:rsidRPr="00E6046E">
        <w:rPr>
          <w:u w:val="single"/>
        </w:rPr>
        <w:t>challenges which</w:t>
      </w:r>
      <w:proofErr w:type="gramEnd"/>
      <w:r w:rsidRPr="00E6046E">
        <w:rPr>
          <w:u w:val="single"/>
        </w:rPr>
        <w:t xml:space="preserve"> should be available</w:t>
      </w:r>
      <w:r w:rsidRPr="00341942">
        <w:t>.</w:t>
      </w:r>
    </w:p>
    <w:p w14:paraId="4F8C523A" w14:textId="77777777" w:rsidR="000C1110" w:rsidRPr="000C1110" w:rsidRDefault="000C1110" w:rsidP="000C1110">
      <w:pPr>
        <w:pStyle w:val="Constructive"/>
        <w:rPr>
          <w:b/>
        </w:rPr>
      </w:pPr>
      <w:r w:rsidRPr="000C1110">
        <w:rPr>
          <w:b/>
        </w:rPr>
        <w:t xml:space="preserve">END QUOTE.  Now let’s talk about why that’s bad in </w:t>
      </w:r>
    </w:p>
    <w:p w14:paraId="553B5356" w14:textId="77777777" w:rsidR="000C1110" w:rsidRPr="000C1110" w:rsidRDefault="000C1110" w:rsidP="0097043A">
      <w:pPr>
        <w:pStyle w:val="Contention1"/>
      </w:pPr>
      <w:bookmarkStart w:id="5" w:name="_Toc272410042"/>
      <w:r w:rsidRPr="000C1110">
        <w:t>OBSERVATION 3. The HARMS</w:t>
      </w:r>
      <w:bookmarkEnd w:id="5"/>
    </w:p>
    <w:p w14:paraId="5FF8E308" w14:textId="77777777" w:rsidR="000C1110" w:rsidRDefault="000C1110" w:rsidP="0097043A">
      <w:pPr>
        <w:pStyle w:val="Contention2"/>
      </w:pPr>
      <w:bookmarkStart w:id="6" w:name="_Toc272410043"/>
      <w:r>
        <w:t>HARM 1.  Unlimited surveillance.</w:t>
      </w:r>
      <w:bookmarkEnd w:id="6"/>
    </w:p>
    <w:p w14:paraId="6A2A8D1C" w14:textId="77777777" w:rsidR="000C1110" w:rsidRDefault="000C1110" w:rsidP="0093203B">
      <w:pPr>
        <w:pStyle w:val="Contention2"/>
      </w:pPr>
      <w:bookmarkStart w:id="7" w:name="_Toc272410044"/>
      <w:r>
        <w:t>A. The Link:  Lack of appellate review leads to unlimited surveillance power</w:t>
      </w:r>
      <w:bookmarkEnd w:id="7"/>
    </w:p>
    <w:p w14:paraId="7D7457E4" w14:textId="77777777" w:rsidR="000C1110" w:rsidRPr="00E31DDF" w:rsidRDefault="000C1110" w:rsidP="0097043A">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15" w:history="1">
        <w:r w:rsidR="005A79E7" w:rsidRPr="00276818">
          <w:rPr>
            <w:rStyle w:val="Hyperlink"/>
          </w:rPr>
          <w:t>http://www3.law.harvard.edu/journals/hlpr/files/2013/06/Gagged-Sealed-and-Delivered.pdf</w:t>
        </w:r>
      </w:hyperlink>
      <w:r w:rsidR="005A79E7">
        <w:t xml:space="preserve"> </w:t>
      </w:r>
    </w:p>
    <w:p w14:paraId="735CB52B" w14:textId="77777777" w:rsidR="000C1110" w:rsidRDefault="000C1110" w:rsidP="000C1110">
      <w:pPr>
        <w:pStyle w:val="Evidence"/>
        <w:rPr>
          <w:szCs w:val="26"/>
        </w:rPr>
      </w:pPr>
      <w:r w:rsidRPr="007A75C4">
        <w:rPr>
          <w:szCs w:val="26"/>
          <w:u w:val="single"/>
        </w:rPr>
        <w:t>More troubling still, this huge segment of the federal docket is not subjected to the discipline of appellate review routinely applied to the rest of that docket.</w:t>
      </w:r>
      <w:r w:rsidRPr="00E31DDF">
        <w:rPr>
          <w:szCs w:val="26"/>
        </w:rPr>
        <w:t xml:space="preserve"> For reasons explained in Part Three below, </w:t>
      </w:r>
      <w:r w:rsidRPr="007A75C4">
        <w:rPr>
          <w:szCs w:val="26"/>
          <w:u w:val="single"/>
        </w:rPr>
        <w:t>ECPA surveillance rulings are almost never challenged on appeal. Two very unfortunate consequences flow from this fact: magistrate judges are given no guidance in how to interpret or apply ECPA’s complex provisions, and law</w:t>
      </w:r>
      <w:r w:rsidRPr="007A75C4">
        <w:rPr>
          <w:u w:val="single"/>
        </w:rPr>
        <w:t xml:space="preserve"> </w:t>
      </w:r>
      <w:r w:rsidRPr="007A75C4">
        <w:rPr>
          <w:szCs w:val="26"/>
          <w:u w:val="single"/>
        </w:rPr>
        <w:t>enforcement is given free rein to push its surveillance power to whatever limits it chooses to recognize</w:t>
      </w:r>
      <w:r w:rsidRPr="00E31DDF">
        <w:rPr>
          <w:szCs w:val="26"/>
        </w:rPr>
        <w:t>.</w:t>
      </w:r>
    </w:p>
    <w:p w14:paraId="469F2FD4" w14:textId="77777777" w:rsidR="000C1110" w:rsidRDefault="000C1110" w:rsidP="0093203B">
      <w:pPr>
        <w:pStyle w:val="Contention2"/>
      </w:pPr>
      <w:bookmarkStart w:id="8" w:name="_Toc272410045"/>
      <w:r>
        <w:t>B.  The Impact:  Undermines democracy.  Mass surveillance pressures everyone to conform and destroys key values needed to uphold democracy</w:t>
      </w:r>
      <w:bookmarkEnd w:id="8"/>
    </w:p>
    <w:p w14:paraId="63FA9F92" w14:textId="77777777" w:rsidR="000C1110" w:rsidRDefault="000C1110" w:rsidP="0097043A">
      <w:pPr>
        <w:pStyle w:val="Citation3"/>
      </w:pPr>
      <w:proofErr w:type="gramStart"/>
      <w:r w:rsidRPr="006E741C">
        <w:rPr>
          <w:u w:val="single"/>
        </w:rPr>
        <w:t>Clifton B. Parker 2014</w:t>
      </w:r>
      <w:r w:rsidRPr="006E741C">
        <w:t>.</w:t>
      </w:r>
      <w:proofErr w:type="gramEnd"/>
      <w:r w:rsidRPr="006E741C">
        <w:t xml:space="preserve">  (</w:t>
      </w:r>
      <w:proofErr w:type="gramStart"/>
      <w:r>
        <w:t>journalist</w:t>
      </w:r>
      <w:proofErr w:type="gramEnd"/>
      <w:r>
        <w:t xml:space="preserve"> with Stanford News Service</w:t>
      </w:r>
      <w:r w:rsidRPr="006E741C">
        <w:t>) Surveillance threatens U.S. business climate, democracy, say Stanford researchers</w:t>
      </w:r>
      <w:r>
        <w:t xml:space="preserve">, 16 Jan 2014 STANFORD REPORT </w:t>
      </w:r>
      <w:hyperlink r:id="rId16" w:history="1">
        <w:r w:rsidR="005A79E7" w:rsidRPr="00276818">
          <w:rPr>
            <w:rStyle w:val="Hyperlink"/>
          </w:rPr>
          <w:t>http://news.stanford.edu/news/2014/january/business-spying-dangers-011614.html</w:t>
        </w:r>
      </w:hyperlink>
      <w:r w:rsidR="005A79E7">
        <w:t xml:space="preserve"> </w:t>
      </w:r>
    </w:p>
    <w:p w14:paraId="20C88FCA" w14:textId="77777777" w:rsidR="000C1110" w:rsidRDefault="00226528" w:rsidP="000C1110">
      <w:pPr>
        <w:pStyle w:val="Evidence"/>
      </w:pPr>
      <w:hyperlink r:id="rId17" w:history="1">
        <w:r w:rsidR="000C1110" w:rsidRPr="00B26D46">
          <w:rPr>
            <w:rStyle w:val="Hyperlink"/>
            <w:color w:val="000000"/>
          </w:rPr>
          <w:t xml:space="preserve">Richard </w:t>
        </w:r>
        <w:proofErr w:type="spellStart"/>
        <w:r w:rsidR="000C1110" w:rsidRPr="00B26D46">
          <w:rPr>
            <w:rStyle w:val="Hyperlink"/>
            <w:color w:val="000000"/>
          </w:rPr>
          <w:t>Forno</w:t>
        </w:r>
        <w:proofErr w:type="spellEnd"/>
      </w:hyperlink>
      <w:r w:rsidR="000C1110" w:rsidRPr="00B26D46">
        <w:rPr>
          <w:u w:val="single"/>
        </w:rPr>
        <w:t>, a junior affiliate scholar with the Center for Internet and Society, warns that mass surveillance can create conformity in social thought and interactions. "If a person believes they are constantly being watched, they will, over time, conform to what they think those watching them will deem as 'expected' norms of conduct and communication,</w:t>
      </w:r>
      <w:r w:rsidR="000C1110" w:rsidRPr="006E741C">
        <w:t>" he said. In a liberal Western society like the United States</w:t>
      </w:r>
      <w:r w:rsidR="000C1110" w:rsidRPr="00B26D46">
        <w:rPr>
          <w:u w:val="single"/>
        </w:rPr>
        <w:t>, that can lead to self-censorship of thought, word and behavior, he suggested. Such an effect is not conducive to democratic ideals</w:t>
      </w:r>
      <w:r w:rsidR="000C1110" w:rsidRPr="006E741C">
        <w:t>.</w:t>
      </w:r>
    </w:p>
    <w:p w14:paraId="4940F380" w14:textId="77777777" w:rsidR="0097043A" w:rsidRDefault="000C1110" w:rsidP="001C57F3">
      <w:pPr>
        <w:pStyle w:val="Contention2"/>
      </w:pPr>
      <w:bookmarkStart w:id="9" w:name="_Toc272410046"/>
      <w:r>
        <w:lastRenderedPageBreak/>
        <w:t>HARM 2.  First Amendment compromised.</w:t>
      </w:r>
      <w:bookmarkEnd w:id="9"/>
      <w:r>
        <w:t xml:space="preserve">  </w:t>
      </w:r>
    </w:p>
    <w:p w14:paraId="5BCA5B67" w14:textId="77777777" w:rsidR="000C1110" w:rsidRPr="0097043A" w:rsidRDefault="000C1110" w:rsidP="0097043A">
      <w:pPr>
        <w:pStyle w:val="Constructive"/>
        <w:rPr>
          <w:b/>
        </w:rPr>
      </w:pPr>
      <w:r w:rsidRPr="0097043A">
        <w:rPr>
          <w:b/>
        </w:rPr>
        <w:t>The Link is that secret court records violate the First Amendment.  And the impact is we lose justice, because without open scrutiny, justice cannot survive.  Both of these are seen in:</w:t>
      </w:r>
    </w:p>
    <w:p w14:paraId="7D215974" w14:textId="1325D9F4" w:rsidR="000C1110" w:rsidRDefault="000C1110" w:rsidP="00CF5226">
      <w:pPr>
        <w:pStyle w:val="Citation3"/>
      </w:pPr>
      <w:r w:rsidRPr="00C34982">
        <w:rPr>
          <w:u w:val="single"/>
        </w:rPr>
        <w:t xml:space="preserve">Judge B. Avant </w:t>
      </w:r>
      <w:proofErr w:type="spellStart"/>
      <w:r w:rsidRPr="00C34982">
        <w:rPr>
          <w:u w:val="single"/>
        </w:rPr>
        <w:t>Edenfield</w:t>
      </w:r>
      <w:proofErr w:type="spellEnd"/>
      <w:r w:rsidRPr="00C34982">
        <w:rPr>
          <w:u w:val="single"/>
        </w:rPr>
        <w:t xml:space="preserve"> 2005.</w:t>
      </w:r>
      <w:r>
        <w:t xml:space="preserve"> (</w:t>
      </w:r>
      <w:r w:rsidRPr="00C34982">
        <w:t>United States District Judge</w:t>
      </w:r>
      <w:r>
        <w:t xml:space="preserve"> (federal judge)</w:t>
      </w:r>
      <w:r w:rsidRPr="00C34982">
        <w:t xml:space="preserve"> for the Southern District of Georgia</w:t>
      </w:r>
      <w:r>
        <w:t xml:space="preserve">) decision in the case of U.S. v. </w:t>
      </w:r>
      <w:proofErr w:type="spellStart"/>
      <w:r>
        <w:t>Bergonzoli</w:t>
      </w:r>
      <w:proofErr w:type="spellEnd"/>
      <w:r>
        <w:t xml:space="preserve"> and Ochoa-Vasquez, 20 Oct 2005 </w:t>
      </w:r>
      <w:hyperlink r:id="rId18" w:history="1">
        <w:r w:rsidR="00CF5226" w:rsidRPr="009C283A">
          <w:rPr>
            <w:rStyle w:val="Hyperlink"/>
            <w:iCs/>
          </w:rPr>
          <w:t>http://openjurist.org/428/f3d/1015/united-states-v-ochoa-vasquez</w:t>
        </w:r>
      </w:hyperlink>
      <w:r w:rsidR="00CF5226">
        <w:t xml:space="preserve"> </w:t>
      </w:r>
    </w:p>
    <w:p w14:paraId="0371AB95" w14:textId="77777777" w:rsidR="000C1110" w:rsidRPr="0069106F" w:rsidRDefault="0069106F" w:rsidP="0069106F">
      <w:pPr>
        <w:pStyle w:val="Evidence"/>
      </w:pPr>
      <w:r w:rsidRPr="0069106F">
        <w:rPr>
          <w:u w:val="single"/>
        </w:rPr>
        <w:t>The press and public enjoy a qualified First Amendment right of access to criminal trial proceedings</w:t>
      </w:r>
      <w:r w:rsidRPr="0069106F">
        <w:t>. Globe Newspaper Co. v. Superior Court for the County of</w:t>
      </w:r>
      <w:r>
        <w:t xml:space="preserve"> Norfolk.457 U.S. 596.603 (1982);</w:t>
      </w:r>
      <w:r w:rsidRPr="0069106F">
        <w:t xml:space="preserve"> Chicago Tribune Co. v. Bridgestone</w:t>
      </w:r>
      <w:r>
        <w:t>/Firestone, Inc</w:t>
      </w:r>
      <w:proofErr w:type="gramStart"/>
      <w:r>
        <w:t>..</w:t>
      </w:r>
      <w:proofErr w:type="gramEnd"/>
      <w:r>
        <w:t xml:space="preserve"> </w:t>
      </w:r>
      <w:proofErr w:type="gramStart"/>
      <w:r>
        <w:t>263 F.3d 1304, 1310 (11th Cir. 2001).</w:t>
      </w:r>
      <w:proofErr w:type="gramEnd"/>
      <w:r w:rsidRPr="0069106F">
        <w:t xml:space="preserve"> </w:t>
      </w:r>
      <w:r w:rsidRPr="0069106F">
        <w:rPr>
          <w:u w:val="single"/>
        </w:rPr>
        <w:t xml:space="preserve">Open criminal proceedings have been an </w:t>
      </w:r>
      <w:r>
        <w:rPr>
          <w:u w:val="single"/>
        </w:rPr>
        <w:t>“</w:t>
      </w:r>
      <w:r w:rsidRPr="0069106F">
        <w:rPr>
          <w:u w:val="single"/>
        </w:rPr>
        <w:t>indispensable attribute of an Anglo-American trial</w:t>
      </w:r>
      <w:r>
        <w:rPr>
          <w:u w:val="single"/>
        </w:rPr>
        <w:t>”</w:t>
      </w:r>
      <w:r w:rsidRPr="0069106F">
        <w:rPr>
          <w:u w:val="single"/>
        </w:rPr>
        <w:t xml:space="preserve"> for centuries</w:t>
      </w:r>
      <w:r w:rsidRPr="0069106F">
        <w:t xml:space="preserve">. </w:t>
      </w:r>
      <w:proofErr w:type="gramStart"/>
      <w:r w:rsidRPr="0069106F">
        <w:t>Richmond Newspapers v. Virginia.448 U.S. 555</w:t>
      </w:r>
      <w:r>
        <w:t>.</w:t>
      </w:r>
      <w:proofErr w:type="gramEnd"/>
      <w:r>
        <w:t xml:space="preserve"> 569 (1980)(plurality opinion);</w:t>
      </w:r>
      <w:r w:rsidRPr="0069106F">
        <w:t xml:space="preserve"> see </w:t>
      </w:r>
      <w:proofErr w:type="gramStart"/>
      <w:r w:rsidRPr="0069106F">
        <w:t>a</w:t>
      </w:r>
      <w:proofErr w:type="gramEnd"/>
      <w:r w:rsidRPr="0069106F">
        <w:t xml:space="preserve"> </w:t>
      </w:r>
      <w:proofErr w:type="spellStart"/>
      <w:r w:rsidRPr="0069106F">
        <w:t>IsoNixon</w:t>
      </w:r>
      <w:proofErr w:type="spellEnd"/>
      <w:r w:rsidRPr="0069106F">
        <w:t xml:space="preserve"> v. Warner Communications, Inc</w:t>
      </w:r>
      <w:r>
        <w:t>., 435 U.S. 589, 597-98 (1978)(</w:t>
      </w:r>
      <w:r w:rsidRPr="0069106F">
        <w:t xml:space="preserve">holding that </w:t>
      </w:r>
      <w:r w:rsidRPr="0069106F">
        <w:rPr>
          <w:u w:val="single"/>
        </w:rPr>
        <w:t>the press and public also enjoy a common-law right of access to judicial records). Public trials and judicial proceedings are “rooted in the 'principle that justice cannot survive behind walls of silence.' and in the 'traditional Anglo-American distrust for secret trials</w:t>
      </w:r>
      <w:r>
        <w:t>.”</w:t>
      </w:r>
    </w:p>
    <w:p w14:paraId="3AD03118" w14:textId="77777777" w:rsidR="000C1110" w:rsidRDefault="000C1110" w:rsidP="001C57F3">
      <w:pPr>
        <w:pStyle w:val="Contention2"/>
      </w:pPr>
      <w:bookmarkStart w:id="10" w:name="_Toc272410047"/>
      <w:r>
        <w:t xml:space="preserve">HARM 3.  </w:t>
      </w:r>
      <w:proofErr w:type="gramStart"/>
      <w:r>
        <w:t>Lack of oversight</w:t>
      </w:r>
      <w:r w:rsidR="0093203B">
        <w:t xml:space="preserve"> leads to privacy loss</w:t>
      </w:r>
      <w:r>
        <w:t>.</w:t>
      </w:r>
      <w:bookmarkEnd w:id="10"/>
      <w:proofErr w:type="gramEnd"/>
      <w:r>
        <w:t xml:space="preserve">  </w:t>
      </w:r>
    </w:p>
    <w:p w14:paraId="5FF847E0" w14:textId="77777777" w:rsidR="000C1110" w:rsidRDefault="000C1110" w:rsidP="0097043A">
      <w:pPr>
        <w:pStyle w:val="Constructive"/>
        <w:spacing w:line="240" w:lineRule="auto"/>
      </w:pPr>
      <w:r w:rsidRPr="0097043A">
        <w:rPr>
          <w:b/>
        </w:rPr>
        <w:t>The Link is:  Absence of ECPA reporting leads to inadequate Congressional oversight of other surveillance issues.  They don’t have the data they need to solve other surveillance problems.</w:t>
      </w:r>
      <w:r w:rsidRPr="0097043A">
        <w:rPr>
          <w:b/>
        </w:rPr>
        <w:br/>
        <w:t xml:space="preserve">And the Impact is in the same evidence:  Privacy is </w:t>
      </w:r>
      <w:proofErr w:type="gramStart"/>
      <w:r w:rsidRPr="0097043A">
        <w:rPr>
          <w:b/>
        </w:rPr>
        <w:t xml:space="preserve">lost </w:t>
      </w:r>
      <w:r w:rsidR="0097043A" w:rsidRPr="0097043A">
        <w:rPr>
          <w:b/>
        </w:rPr>
        <w:t>.</w:t>
      </w:r>
      <w:proofErr w:type="gramEnd"/>
      <w:r w:rsidR="0097043A" w:rsidRPr="0097043A">
        <w:rPr>
          <w:b/>
        </w:rPr>
        <w:t xml:space="preserve">  Both of these come from</w:t>
      </w:r>
      <w:r w:rsidR="0097043A">
        <w:t>:</w:t>
      </w:r>
    </w:p>
    <w:p w14:paraId="52EA3444" w14:textId="77777777" w:rsidR="000C1110" w:rsidRPr="00E31DDF" w:rsidRDefault="000C1110" w:rsidP="0097043A">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19" w:history="1">
        <w:r w:rsidR="005A79E7" w:rsidRPr="00276818">
          <w:rPr>
            <w:rStyle w:val="Hyperlink"/>
          </w:rPr>
          <w:t>http://www3.law.harvard.edu/journals/hlpr/files/2013/06/Gagged-Sealed-and-Delivered.pdf</w:t>
        </w:r>
      </w:hyperlink>
      <w:r w:rsidR="005A79E7">
        <w:t xml:space="preserve"> </w:t>
      </w:r>
    </w:p>
    <w:p w14:paraId="7DE3F103" w14:textId="77777777" w:rsidR="000C1110" w:rsidRPr="00C96134" w:rsidRDefault="000C1110" w:rsidP="000C1110">
      <w:pPr>
        <w:pStyle w:val="Evidence"/>
      </w:pPr>
      <w:r w:rsidRPr="00C96134">
        <w:t>But Congress often reacts slowly, if at all. A case in point is</w:t>
      </w:r>
      <w:r>
        <w:t xml:space="preserve"> </w:t>
      </w:r>
      <w:r w:rsidRPr="00C96134">
        <w:t>location tracking of cell phones, an issue which first came to Congress’s</w:t>
      </w:r>
      <w:r>
        <w:t xml:space="preserve"> </w:t>
      </w:r>
      <w:r w:rsidRPr="00C96134">
        <w:t>attention in 1994.</w:t>
      </w:r>
      <w:r>
        <w:t xml:space="preserve"> </w:t>
      </w:r>
      <w:r w:rsidRPr="00C96134">
        <w:t>Eighteen years ha</w:t>
      </w:r>
      <w:r>
        <w:t>ve now passed without any amend</w:t>
      </w:r>
      <w:r w:rsidRPr="00C96134">
        <w:t>ment to the ECPA clarifying the appropriate</w:t>
      </w:r>
      <w:r>
        <w:t xml:space="preserve"> legal standard for law enforce</w:t>
      </w:r>
      <w:r w:rsidRPr="00C96134">
        <w:t>ment to obtain that information. One likely reason for this lack of oversight</w:t>
      </w:r>
      <w:r>
        <w:t xml:space="preserve"> </w:t>
      </w:r>
      <w:r w:rsidRPr="00C96134">
        <w:t>is that Congress rarely has current, accurate data on the nature and extent of</w:t>
      </w:r>
      <w:r>
        <w:t xml:space="preserve"> </w:t>
      </w:r>
      <w:r w:rsidRPr="00C96134">
        <w:t>electronic surveillance by law enforcement due to inadequate reporting</w:t>
      </w:r>
      <w:r>
        <w:t xml:space="preserve"> </w:t>
      </w:r>
      <w:r w:rsidRPr="00C96134">
        <w:t>mechanisms in the ECPA itself.</w:t>
      </w:r>
      <w:r>
        <w:t xml:space="preserve"> </w:t>
      </w:r>
      <w:r w:rsidRPr="00C96134">
        <w:t>With Congress on the sidelines, appellate</w:t>
      </w:r>
      <w:r>
        <w:t xml:space="preserve"> </w:t>
      </w:r>
      <w:r w:rsidRPr="00C96134">
        <w:t>courts not engaged, and the public in the dark, the results are predictable</w:t>
      </w:r>
      <w:r>
        <w:t xml:space="preserve"> </w:t>
      </w:r>
      <w:r w:rsidRPr="00C96134">
        <w:t>enough</w:t>
      </w:r>
      <w:r>
        <w:t xml:space="preserve"> </w:t>
      </w:r>
      <w:r w:rsidRPr="00C96134">
        <w:t>—</w:t>
      </w:r>
      <w:r>
        <w:t xml:space="preserve"> </w:t>
      </w:r>
      <w:r w:rsidRPr="00C96134">
        <w:t>surveillance tends to flourish and privacy to diminish, not by reasoned decision but by default.</w:t>
      </w:r>
    </w:p>
    <w:p w14:paraId="2CA1F7E7" w14:textId="77777777" w:rsidR="008671E9" w:rsidRDefault="000C1110" w:rsidP="008671E9">
      <w:pPr>
        <w:pStyle w:val="Contention1"/>
      </w:pPr>
      <w:bookmarkStart w:id="11" w:name="_Toc272410048"/>
      <w:r>
        <w:t>OBSERVATION 4</w:t>
      </w:r>
      <w:r w:rsidR="008671E9">
        <w:t xml:space="preserve">.  </w:t>
      </w:r>
      <w:r w:rsidR="004C75BB">
        <w:t>Our</w:t>
      </w:r>
      <w:r w:rsidR="008671E9">
        <w:t xml:space="preserve"> PLAN</w:t>
      </w:r>
      <w:r w:rsidR="004234D8">
        <w:t xml:space="preserve">.  Congress </w:t>
      </w:r>
      <w:r w:rsidR="004234D8" w:rsidRPr="0097043A">
        <w:t>enact</w:t>
      </w:r>
      <w:r w:rsidR="0097043A">
        <w:t>s</w:t>
      </w:r>
      <w:r w:rsidR="004234D8">
        <w:t xml:space="preserve"> a law to carry out the following plan:</w:t>
      </w:r>
      <w:bookmarkEnd w:id="11"/>
    </w:p>
    <w:p w14:paraId="5CB01D7A" w14:textId="77777777" w:rsidR="0069106F" w:rsidRDefault="0097043A" w:rsidP="0069106F">
      <w:pPr>
        <w:pStyle w:val="Case"/>
      </w:pPr>
      <w:r w:rsidRPr="0069106F">
        <w:t>Eliminate automatic sealing.  ECPA electronic surveillance court records will not be automatically sealed, the default will be disclosure after the investigation is complete.  In rare cases where the Judge can justify sealing, disclosure of minimal basic information will still be required.</w:t>
      </w:r>
      <w:r w:rsidR="00BB7CBF" w:rsidRPr="0069106F">
        <w:t xml:space="preserve"> </w:t>
      </w:r>
    </w:p>
    <w:p w14:paraId="6B67B2E0" w14:textId="77777777" w:rsidR="004234D8" w:rsidRPr="0069106F" w:rsidRDefault="0097043A" w:rsidP="0069106F">
      <w:pPr>
        <w:pStyle w:val="Case"/>
      </w:pPr>
      <w:r w:rsidRPr="0069106F">
        <w:t>Complete reporting.  Federal courts and the US Dept. of Justice will be required to compile full and complete statistics on ECPA surveillance orders and make them publicly available.</w:t>
      </w:r>
      <w:r w:rsidR="00BB7CBF" w:rsidRPr="0069106F">
        <w:t xml:space="preserve"> </w:t>
      </w:r>
    </w:p>
    <w:p w14:paraId="04462840" w14:textId="77777777" w:rsidR="004234D8" w:rsidRPr="0069106F" w:rsidRDefault="004234D8" w:rsidP="0069106F">
      <w:pPr>
        <w:pStyle w:val="Case"/>
      </w:pPr>
      <w:r w:rsidRPr="0069106F">
        <w:t xml:space="preserve">Funding </w:t>
      </w:r>
      <w:r w:rsidR="000F211B" w:rsidRPr="0069106F">
        <w:t>through normal budgets of existing agencies</w:t>
      </w:r>
    </w:p>
    <w:p w14:paraId="1282CFE2" w14:textId="77777777" w:rsidR="004234D8" w:rsidRPr="0069106F" w:rsidRDefault="004234D8" w:rsidP="0069106F">
      <w:pPr>
        <w:pStyle w:val="Case"/>
      </w:pPr>
      <w:r w:rsidRPr="0069106F">
        <w:t xml:space="preserve">Enforcement through </w:t>
      </w:r>
      <w:r w:rsidR="000F211B" w:rsidRPr="0069106F">
        <w:t>federal courts</w:t>
      </w:r>
      <w:r w:rsidR="00BB7CBF" w:rsidRPr="0069106F">
        <w:t xml:space="preserve"> and congressional impeachment of any non-compliant judges</w:t>
      </w:r>
      <w:r w:rsidR="000F211B" w:rsidRPr="0069106F">
        <w:t>.</w:t>
      </w:r>
    </w:p>
    <w:p w14:paraId="3F6DC028" w14:textId="77777777" w:rsidR="004234D8" w:rsidRPr="0069106F" w:rsidRDefault="004234D8" w:rsidP="0069106F">
      <w:pPr>
        <w:pStyle w:val="Case"/>
      </w:pPr>
      <w:r w:rsidRPr="0069106F">
        <w:t xml:space="preserve">Plan takes effect </w:t>
      </w:r>
      <w:r w:rsidR="000F211B" w:rsidRPr="0069106F">
        <w:t>30 days after an Affirmative ballot</w:t>
      </w:r>
      <w:r w:rsidR="00BB7CBF" w:rsidRPr="0069106F">
        <w:t xml:space="preserve"> and all Affirmative speeches may clarify</w:t>
      </w:r>
      <w:r w:rsidRPr="0069106F">
        <w:t>.</w:t>
      </w:r>
    </w:p>
    <w:p w14:paraId="70719B11" w14:textId="77777777" w:rsidR="00BB7CBF" w:rsidRPr="00BB7CBF" w:rsidRDefault="00BB7CBF" w:rsidP="00BB7CBF">
      <w:pPr>
        <w:pStyle w:val="Constructive"/>
        <w:rPr>
          <w:b/>
        </w:rPr>
      </w:pPr>
      <w:r w:rsidRPr="00BB7CBF">
        <w:rPr>
          <w:b/>
        </w:rPr>
        <w:lastRenderedPageBreak/>
        <w:t xml:space="preserve">Finally, we show the Plan works in </w:t>
      </w:r>
    </w:p>
    <w:p w14:paraId="5156C187" w14:textId="77777777" w:rsidR="00BB7CBF" w:rsidRPr="00BB7CBF" w:rsidRDefault="00DF3202" w:rsidP="00BB7CBF">
      <w:pPr>
        <w:pStyle w:val="Contention1"/>
      </w:pPr>
      <w:bookmarkStart w:id="12" w:name="_Toc272410049"/>
      <w:r>
        <w:t>OBSERVATION 5</w:t>
      </w:r>
      <w:r w:rsidR="00BB7CBF" w:rsidRPr="00BB7CBF">
        <w:t>.  SOLVENCY.  Three key FACTS</w:t>
      </w:r>
      <w:bookmarkEnd w:id="12"/>
    </w:p>
    <w:p w14:paraId="084B36AE" w14:textId="77777777" w:rsidR="00BB7CBF" w:rsidRDefault="00BB7CBF" w:rsidP="00BB7CBF">
      <w:pPr>
        <w:pStyle w:val="Contention2"/>
      </w:pPr>
      <w:bookmarkStart w:id="13" w:name="_Toc272410050"/>
      <w:r>
        <w:t>FACT 1.  Ending automatic sealing solves</w:t>
      </w:r>
      <w:bookmarkEnd w:id="13"/>
    </w:p>
    <w:p w14:paraId="487D747F" w14:textId="77777777" w:rsidR="00BB7CBF" w:rsidRPr="00E31DDF" w:rsidRDefault="00BB7CBF" w:rsidP="00BB7CBF">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20" w:history="1">
        <w:r w:rsidR="005A79E7" w:rsidRPr="00276818">
          <w:rPr>
            <w:rStyle w:val="Hyperlink"/>
          </w:rPr>
          <w:t>http://www3.law.harvard.edu/journals/hlpr/files/2013/06/Gagged-Sealed-and-Delivered.pdf</w:t>
        </w:r>
      </w:hyperlink>
      <w:r w:rsidR="005A79E7">
        <w:t xml:space="preserve"> </w:t>
      </w:r>
    </w:p>
    <w:p w14:paraId="0FEB0A53" w14:textId="77777777" w:rsidR="00BB7CBF" w:rsidRDefault="00BB7CBF" w:rsidP="00BB7CBF">
      <w:pPr>
        <w:pStyle w:val="Evidence"/>
      </w:pPr>
      <w:r w:rsidRPr="00B17375">
        <w:rPr>
          <w:u w:val="single"/>
        </w:rPr>
        <w:t>Congress should amend ECPA to eliminate automatic sealing for electronic surveillance applications, orders, and docket sheets. This is already the law regarding docket sheets in general</w:t>
      </w:r>
      <w:r w:rsidRPr="00186234">
        <w:t>.</w:t>
      </w:r>
      <w:r>
        <w:t xml:space="preserve">  </w:t>
      </w:r>
      <w:r w:rsidRPr="00186234">
        <w:t>It is also already the law for</w:t>
      </w:r>
      <w:r>
        <w:t xml:space="preserve"> </w:t>
      </w:r>
      <w:r w:rsidRPr="00186234">
        <w:t>2703(d) orders under the SCA, which makes no provision for sealing.</w:t>
      </w:r>
      <w:r>
        <w:t xml:space="preserve"> </w:t>
      </w:r>
      <w:r w:rsidRPr="00186234">
        <w:t>Pen/trap applicati</w:t>
      </w:r>
      <w:r w:rsidRPr="00BB7CBF">
        <w:t>ons and orders largely consist of many pages of boilerplate, with only a paragraph or two of factual detail (if that</w:t>
      </w:r>
      <w:r w:rsidRPr="00186234">
        <w:t>).</w:t>
      </w:r>
      <w:r>
        <w:t xml:space="preserve"> </w:t>
      </w:r>
      <w:r w:rsidRPr="00B17375">
        <w:rPr>
          <w:u w:val="single"/>
        </w:rPr>
        <w:t xml:space="preserve">Redaction of target-identifying information would almost always suffice to avoid jeopardizing the particular surveillance or the investigation as a whole. In the unusual case where sealing a case file or document is necessary, a court should issue a sealing order that (1) contains findings to justify the sealing, (2) explains why narrower alternatives such as redaction or sealing only a single document would not be feasible or effective, and (3) sets a time limit or mechanism for lifting the seal when it is no longer justified.  At a minimum, however, basic information about the surveillance </w:t>
      </w:r>
      <w:r w:rsidRPr="00186234">
        <w:t>—</w:t>
      </w:r>
      <w:r>
        <w:t xml:space="preserve"> such as the re</w:t>
      </w:r>
      <w:r w:rsidRPr="00186234">
        <w:t>questing agency, the type of crime under investigation, and other cover sheet</w:t>
      </w:r>
      <w:r>
        <w:t xml:space="preserve"> </w:t>
      </w:r>
      <w:r w:rsidRPr="00186234">
        <w:t>data discussed in the next section</w:t>
      </w:r>
      <w:r>
        <w:t xml:space="preserve"> </w:t>
      </w:r>
      <w:r w:rsidRPr="00186234">
        <w:t>—</w:t>
      </w:r>
      <w:r>
        <w:t xml:space="preserve"> </w:t>
      </w:r>
      <w:r w:rsidRPr="00B17375">
        <w:rPr>
          <w:u w:val="single"/>
        </w:rPr>
        <w:t>should almost always be accessible to the public</w:t>
      </w:r>
      <w:r>
        <w:t>.</w:t>
      </w:r>
    </w:p>
    <w:p w14:paraId="46F7D1FE" w14:textId="77777777" w:rsidR="00605AD8" w:rsidRDefault="00BB7CBF" w:rsidP="00BB7CBF">
      <w:pPr>
        <w:pStyle w:val="Contention2"/>
      </w:pPr>
      <w:bookmarkStart w:id="14" w:name="_Toc272410051"/>
      <w:r>
        <w:t xml:space="preserve">FACT 2.  </w:t>
      </w:r>
      <w:r w:rsidR="00790C55">
        <w:t xml:space="preserve">Better oversight of electronic surveillance.  </w:t>
      </w:r>
      <w:r w:rsidR="00605AD8">
        <w:t>Unsealing is key to public oversight and prevention of abuse</w:t>
      </w:r>
      <w:bookmarkEnd w:id="14"/>
    </w:p>
    <w:p w14:paraId="2C3FCDD3" w14:textId="77777777" w:rsidR="00605AD8" w:rsidRDefault="00605AD8" w:rsidP="00605AD8">
      <w:pPr>
        <w:pStyle w:val="Citation3"/>
      </w:pPr>
      <w:r w:rsidRPr="00AD50BE">
        <w:rPr>
          <w:u w:val="single"/>
        </w:rPr>
        <w:t>Brian Owsley 2014.</w:t>
      </w:r>
      <w:r>
        <w:t xml:space="preserve"> (</w:t>
      </w:r>
      <w:proofErr w:type="gramStart"/>
      <w:r>
        <w:t>visiting</w:t>
      </w:r>
      <w:proofErr w:type="gramEnd"/>
      <w:r>
        <w:t xml:space="preserve"> assistant professor, Texas Tech. Univ. School of law; former federal magistrate judge)  “To Unseal or Not to Unseal: The Judiciary’s Role in Preventing Transparency in Electronic Surveillance Applications and Orders” May 2014 CALIFORNIA LAW REVIEW </w:t>
      </w:r>
      <w:hyperlink r:id="rId21" w:history="1">
        <w:r w:rsidR="00876965" w:rsidRPr="00276818">
          <w:rPr>
            <w:rStyle w:val="Hyperlink"/>
          </w:rPr>
          <w:t>http://www.californialawreview.org/assets/circuit/OWSLEY_259.pdf</w:t>
        </w:r>
      </w:hyperlink>
      <w:r w:rsidR="00876965">
        <w:t xml:space="preserve"> </w:t>
      </w:r>
    </w:p>
    <w:p w14:paraId="26C7D53F" w14:textId="77777777" w:rsidR="00605AD8" w:rsidRDefault="00605AD8" w:rsidP="00605AD8">
      <w:pPr>
        <w:pStyle w:val="Evidence"/>
      </w:pPr>
      <w:r>
        <w:t xml:space="preserve">Nevertheless, even if no one ever wanted to or wants to view these applications and orders, they should still be unsealed and made available barring some extraordinary circumstance that would justify keeping them sealed.  Federal courts do not sit as a Star Chamber, deciding matters while cloaked in secrecy.  Indeed, </w:t>
      </w:r>
      <w:r w:rsidRPr="00605AD8">
        <w:rPr>
          <w:u w:val="single"/>
        </w:rPr>
        <w:t>public policy and the U.S. Constitution favor the unsealing of such documents</w:t>
      </w:r>
      <w:r>
        <w:t xml:space="preserve">: “A government operating in the shadow of secrecy stands in complete opposition to the society envisioned by the Framers of our Constitution.” Furthermore, even though the applications and orders were routine on an individual level, the privacy implications of perpetually sealed surveillance orders might alarm the public. </w:t>
      </w:r>
      <w:r w:rsidRPr="00605AD8">
        <w:rPr>
          <w:u w:val="single"/>
        </w:rPr>
        <w:t>One need only look at the recent public uproar over NSA’s electronic surveillance program to know that most people are very concerned about these invasions of privacy. Unfortunately, continued sealing of applications and orders regarding pen registers, trap and trace devices, search warrants, and § 2703(d) orders prevents the public from understanding the scope of the matters involved and from serving its role as a check on government action</w:t>
      </w:r>
      <w:r>
        <w:t>.</w:t>
      </w:r>
    </w:p>
    <w:p w14:paraId="5B4C9133" w14:textId="77777777" w:rsidR="00790C55" w:rsidRDefault="00790C55" w:rsidP="001C57F3">
      <w:pPr>
        <w:pStyle w:val="Contention2"/>
      </w:pPr>
      <w:bookmarkStart w:id="15" w:name="_Toc272410052"/>
      <w:r>
        <w:t xml:space="preserve">FACT 3.  </w:t>
      </w:r>
      <w:proofErr w:type="gramStart"/>
      <w:r>
        <w:t>Saves money and more efficient.</w:t>
      </w:r>
      <w:proofErr w:type="gramEnd"/>
      <w:r>
        <w:t xml:space="preserve">  Fewer sealed records means more efficiency and cost savings</w:t>
      </w:r>
      <w:bookmarkEnd w:id="15"/>
    </w:p>
    <w:p w14:paraId="236B3E07" w14:textId="77777777" w:rsidR="00790C55" w:rsidRPr="00E31DDF" w:rsidRDefault="00790C55" w:rsidP="00790C5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22" w:history="1">
        <w:r w:rsidR="00876965" w:rsidRPr="00276818">
          <w:rPr>
            <w:rStyle w:val="Hyperlink"/>
          </w:rPr>
          <w:t>http://www3.law.harvard.edu/journals/hlpr/files/2013/06/Gagged-Sealed-and-Delivered.pdf</w:t>
        </w:r>
      </w:hyperlink>
      <w:r w:rsidR="00876965">
        <w:t xml:space="preserve"> </w:t>
      </w:r>
    </w:p>
    <w:p w14:paraId="6437469E" w14:textId="77777777" w:rsidR="00876965" w:rsidRDefault="00790C55" w:rsidP="00876965">
      <w:pPr>
        <w:pStyle w:val="Evidence"/>
        <w:sectPr w:rsidR="00876965" w:rsidSect="00B964DA">
          <w:headerReference w:type="default" r:id="rId23"/>
          <w:pgSz w:w="12240" w:h="15840"/>
          <w:pgMar w:top="1440" w:right="1440" w:bottom="1440" w:left="1440" w:header="720" w:footer="720" w:gutter="0"/>
          <w:cols w:space="720"/>
        </w:sectPr>
      </w:pPr>
      <w:r>
        <w:t>Aside from the intangi</w:t>
      </w:r>
      <w:r w:rsidRPr="00D01B1B">
        <w:t>ble harm that secrecy does to the rule of law, secrecy also has a financial</w:t>
      </w:r>
      <w:r>
        <w:t xml:space="preserve"> </w:t>
      </w:r>
      <w:r w:rsidRPr="00D01B1B">
        <w:t>cost, because sealed records are more burdensome for clerk’s offices to</w:t>
      </w:r>
      <w:r>
        <w:t xml:space="preserve"> </w:t>
      </w:r>
      <w:r w:rsidRPr="00D01B1B">
        <w:t>maintain than open records.</w:t>
      </w:r>
      <w:r>
        <w:t xml:space="preserve"> </w:t>
      </w:r>
      <w:r w:rsidRPr="00D01B1B">
        <w:t>Simply as a matter of efficient court administration, therefore, the judiciary has a justifiable interest in gathering accurate</w:t>
      </w:r>
      <w:r>
        <w:t xml:space="preserve"> </w:t>
      </w:r>
      <w:r w:rsidRPr="00D01B1B">
        <w:t>docket data to better manage its case flow and monitor significant trends</w:t>
      </w:r>
      <w:r>
        <w:t>.</w:t>
      </w:r>
    </w:p>
    <w:p w14:paraId="379CFE74" w14:textId="77777777" w:rsidR="003B3918" w:rsidRPr="00876965" w:rsidRDefault="003B3918" w:rsidP="00876965">
      <w:pPr>
        <w:pStyle w:val="Evidence"/>
      </w:pPr>
      <w:r>
        <w:lastRenderedPageBreak/>
        <w:br w:type="page"/>
      </w:r>
    </w:p>
    <w:p w14:paraId="06770353" w14:textId="77777777" w:rsidR="0008674B" w:rsidRDefault="00932C8D" w:rsidP="00F74C24">
      <w:pPr>
        <w:pStyle w:val="Title"/>
      </w:pPr>
      <w:bookmarkStart w:id="16" w:name="_GoBack"/>
      <w:bookmarkEnd w:id="16"/>
      <w:r>
        <w:lastRenderedPageBreak/>
        <w:t>2A</w:t>
      </w:r>
      <w:r w:rsidR="00285587">
        <w:t xml:space="preserve"> Evidence: </w:t>
      </w:r>
      <w:r w:rsidR="00F82123">
        <w:t>ECPA Secrecy</w:t>
      </w:r>
    </w:p>
    <w:p w14:paraId="1EC736BC" w14:textId="77777777" w:rsidR="00E6046E" w:rsidRDefault="00BB7CBF" w:rsidP="006126E8">
      <w:pPr>
        <w:pStyle w:val="Contention1"/>
      </w:pPr>
      <w:bookmarkStart w:id="17" w:name="_Toc272410053"/>
      <w:r>
        <w:t>OPENING QUOTES</w:t>
      </w:r>
      <w:bookmarkEnd w:id="17"/>
    </w:p>
    <w:p w14:paraId="5B8B8AE2" w14:textId="77777777" w:rsidR="00605AD8" w:rsidRDefault="00605AD8" w:rsidP="00605AD8">
      <w:pPr>
        <w:pStyle w:val="Contention2"/>
      </w:pPr>
      <w:bookmarkStart w:id="18" w:name="_Toc272410054"/>
      <w:r>
        <w:t>Founding Fathers would surely endorse our plan:  Sealed documents &amp; secrecy violate constitutional principles</w:t>
      </w:r>
      <w:bookmarkEnd w:id="18"/>
    </w:p>
    <w:p w14:paraId="135BEFF9" w14:textId="77777777" w:rsidR="00605AD8" w:rsidRDefault="00605AD8" w:rsidP="00605AD8">
      <w:pPr>
        <w:pStyle w:val="Citation3"/>
      </w:pPr>
      <w:r w:rsidRPr="00AD50BE">
        <w:rPr>
          <w:u w:val="single"/>
        </w:rPr>
        <w:t>Brian Owsley 2014.</w:t>
      </w:r>
      <w:r>
        <w:t xml:space="preserve"> (</w:t>
      </w:r>
      <w:proofErr w:type="gramStart"/>
      <w:r>
        <w:t>visiting</w:t>
      </w:r>
      <w:proofErr w:type="gramEnd"/>
      <w:r>
        <w:t xml:space="preserve"> assistant professor, Texas Tech. Univ. School of law; former federal magistrate judge)  “To Unseal or Not to Unseal: The Judiciary’s Role in Preventing Transparency in Electronic Surveillance Applications and Orders” May 2014 CALIFORNIA LAW REVIEW </w:t>
      </w:r>
      <w:hyperlink r:id="rId24" w:history="1">
        <w:r w:rsidR="00876965" w:rsidRPr="00276818">
          <w:rPr>
            <w:rStyle w:val="Hyperlink"/>
          </w:rPr>
          <w:t>http://www.californialawreview.org/assets/circuit/OWSLEY_259.pdf</w:t>
        </w:r>
      </w:hyperlink>
      <w:r w:rsidR="00876965">
        <w:t xml:space="preserve"> </w:t>
      </w:r>
    </w:p>
    <w:p w14:paraId="4911DE33" w14:textId="77777777" w:rsidR="00605AD8" w:rsidRDefault="00605AD8" w:rsidP="00605AD8">
      <w:pPr>
        <w:pStyle w:val="Evidence"/>
      </w:pPr>
      <w:r>
        <w:t>In my experience these applications dealt with common crimes in our division: narcotics trafficking, the smuggling of undocumented aliens, child pornography, etc. However, they almost never involved any novel issues of law or high-profile investigations. In other words, they would be of little interest to most people. Nevertheless</w:t>
      </w:r>
      <w:r w:rsidRPr="00605AD8">
        <w:rPr>
          <w:u w:val="single"/>
        </w:rPr>
        <w:t>, even if no one ever wanted to or wants to view these applications and orders, they should still be unsealed and made available barring some extraordinary circumstance that would justify keeping them sealed. Federal courts do not sit as a Star Chamber, deciding matters while cloaked in secrecy.  Indeed, public policy and the U.S. Constitution favor the unsealing of such documents: “A government operating in the shadow of secrecy stands in complete opposition to the society envisioned by the Framers of our Constitution</w:t>
      </w:r>
      <w:r>
        <w:t>.”</w:t>
      </w:r>
    </w:p>
    <w:p w14:paraId="4D8633F3" w14:textId="77777777" w:rsidR="004F5019" w:rsidRDefault="004F5019" w:rsidP="004F5019">
      <w:pPr>
        <w:pStyle w:val="Contention2"/>
      </w:pPr>
      <w:bookmarkStart w:id="19" w:name="_Toc272410055"/>
      <w:r>
        <w:t>30,000 secret surveillance orders per year, all out of the public view</w:t>
      </w:r>
      <w:bookmarkEnd w:id="19"/>
    </w:p>
    <w:p w14:paraId="3083E0EC" w14:textId="77777777" w:rsidR="00BB7CBF" w:rsidRPr="00E31DDF" w:rsidRDefault="00BB7CBF" w:rsidP="00BB7CBF">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25" w:history="1">
        <w:r w:rsidR="00876965" w:rsidRPr="00276818">
          <w:rPr>
            <w:rStyle w:val="Hyperlink"/>
          </w:rPr>
          <w:t>http://www3.law.harvard.edu/journals/hlpr/files/2013/06/Gagged-Sealed-and-Delivered.pdf</w:t>
        </w:r>
      </w:hyperlink>
      <w:r w:rsidR="00876965">
        <w:t xml:space="preserve"> </w:t>
      </w:r>
    </w:p>
    <w:p w14:paraId="4E5889F0" w14:textId="77777777" w:rsidR="00BB7CBF" w:rsidRDefault="00BB7CBF" w:rsidP="00BB7CBF">
      <w:pPr>
        <w:pStyle w:val="Evidence"/>
      </w:pPr>
      <w:r w:rsidRPr="00997AC4">
        <w:t>Ordinary citizens are inclined to give the benefit of the doubt to our</w:t>
      </w:r>
      <w:r>
        <w:t xml:space="preserve"> </w:t>
      </w:r>
      <w:r w:rsidRPr="00997AC4">
        <w:t>zealous and well-meaning officers of the law. But 30,000 secret surveillance</w:t>
      </w:r>
      <w:r>
        <w:t xml:space="preserve"> </w:t>
      </w:r>
      <w:r w:rsidRPr="00997AC4">
        <w:t>orders a year generate a ton of doubt. Keep in mind that this number covers</w:t>
      </w:r>
      <w:r>
        <w:t xml:space="preserve"> </w:t>
      </w:r>
      <w:r w:rsidRPr="00997AC4">
        <w:t>only federal law enforcement; it is unlikely t</w:t>
      </w:r>
      <w:r>
        <w:t>hat state and local law enforce</w:t>
      </w:r>
      <w:r w:rsidRPr="00997AC4">
        <w:t>ment are less active than their federal counterparts.</w:t>
      </w:r>
      <w:r>
        <w:t xml:space="preserve"> </w:t>
      </w:r>
      <w:r w:rsidRPr="00997AC4">
        <w:t>At some point it becomes legitimate to question the proper limits of the modern surveillance</w:t>
      </w:r>
      <w:r>
        <w:t xml:space="preserve"> </w:t>
      </w:r>
      <w:r w:rsidRPr="00997AC4">
        <w:t>state. When so much is done out of public view, how can we know when it</w:t>
      </w:r>
      <w:r>
        <w:t xml:space="preserve"> </w:t>
      </w:r>
      <w:r w:rsidRPr="00997AC4">
        <w:t>has gone too far?</w:t>
      </w:r>
    </w:p>
    <w:p w14:paraId="35B08B9D" w14:textId="77777777" w:rsidR="004F5019" w:rsidRDefault="004F5019" w:rsidP="004F5019">
      <w:pPr>
        <w:pStyle w:val="Contention2"/>
      </w:pPr>
      <w:bookmarkStart w:id="20" w:name="_Toc272410056"/>
      <w:r>
        <w:t>Electronic surveillance is the most intrusive government activity – and most likely to be hidden from public view</w:t>
      </w:r>
      <w:bookmarkEnd w:id="20"/>
    </w:p>
    <w:p w14:paraId="50E8CE31" w14:textId="77777777" w:rsidR="00BB7CBF" w:rsidRDefault="00BB7CBF" w:rsidP="00BB7CBF">
      <w:pPr>
        <w:pStyle w:val="Citation3"/>
      </w:pPr>
      <w:r w:rsidRPr="00C34982">
        <w:rPr>
          <w:u w:val="single"/>
        </w:rPr>
        <w:t>Judge Stephen W. Smith 2012.</w:t>
      </w:r>
      <w:r w:rsidRPr="00C34982">
        <w:t xml:space="preserve">  (United States Magistrate Judge, Southern District of Texas) Gagged, Sealed &amp; Delivered: Reforming ECPA’s Secret Docket, HARVARD LAW &amp; POLICY REVIEW, </w:t>
      </w:r>
      <w:hyperlink r:id="rId26" w:history="1">
        <w:r w:rsidR="00876965" w:rsidRPr="00276818">
          <w:rPr>
            <w:rStyle w:val="Hyperlink"/>
          </w:rPr>
          <w:t>http://www3.law.harvard.edu/journals/hlpr/files/2013/06/Gagged-Sealed-and-Delivered.pdf</w:t>
        </w:r>
      </w:hyperlink>
      <w:r w:rsidR="00876965">
        <w:t xml:space="preserve"> </w:t>
      </w:r>
    </w:p>
    <w:p w14:paraId="0E3B0492" w14:textId="77777777" w:rsidR="00BB7CBF" w:rsidRDefault="00BB7CBF" w:rsidP="00BB7CBF">
      <w:pPr>
        <w:pStyle w:val="Evidence"/>
      </w:pPr>
      <w:r>
        <w:t>“</w:t>
      </w:r>
      <w:r w:rsidRPr="00A47466">
        <w:t>The public has no way to evaluate, much less have confidence in,</w:t>
      </w:r>
      <w:r>
        <w:t xml:space="preserve"> </w:t>
      </w:r>
      <w:r w:rsidRPr="00A47466">
        <w:t>sealed court orders.</w:t>
      </w:r>
      <w:r>
        <w:t xml:space="preserve"> </w:t>
      </w:r>
      <w:r w:rsidRPr="00A47466">
        <w:t>From the standpoint of the ordinary citizen, electronic</w:t>
      </w:r>
      <w:r>
        <w:t xml:space="preserve"> </w:t>
      </w:r>
      <w:r w:rsidRPr="00A47466">
        <w:t>surveillance is among the most intrusive governmental activities a court can</w:t>
      </w:r>
      <w:r>
        <w:t xml:space="preserve"> </w:t>
      </w:r>
      <w:r w:rsidRPr="00A47466">
        <w:t>authorize,</w:t>
      </w:r>
      <w:r>
        <w:t xml:space="preserve"> </w:t>
      </w:r>
      <w:r w:rsidRPr="00A47466">
        <w:t>yet it is also the most likely to be hidden from public view.</w:t>
      </w:r>
      <w:r>
        <w:t xml:space="preserve">” </w:t>
      </w:r>
    </w:p>
    <w:p w14:paraId="092B158E" w14:textId="77777777" w:rsidR="00BB7CBF" w:rsidRDefault="00BB7CBF" w:rsidP="00BB7CBF">
      <w:pPr>
        <w:pStyle w:val="Contention1"/>
      </w:pPr>
      <w:bookmarkStart w:id="21" w:name="_Toc272410057"/>
      <w:r>
        <w:t>TOPICALITY / DEFINITIONS</w:t>
      </w:r>
      <w:bookmarkEnd w:id="21"/>
    </w:p>
    <w:p w14:paraId="54E6AB1F" w14:textId="77777777" w:rsidR="00BB7CBF" w:rsidRDefault="00BB7CBF" w:rsidP="00603A1B">
      <w:pPr>
        <w:pStyle w:val="Contention2"/>
      </w:pPr>
      <w:bookmarkStart w:id="22" w:name="_Toc272410058"/>
      <w:r>
        <w:t>ECPA – Electronic Communications Privacy Act</w:t>
      </w:r>
      <w:bookmarkEnd w:id="22"/>
    </w:p>
    <w:p w14:paraId="303FA97E" w14:textId="77777777" w:rsidR="00BB7CBF" w:rsidRDefault="00BB7CBF" w:rsidP="00603A1B">
      <w:pPr>
        <w:pStyle w:val="Citation3"/>
      </w:pPr>
      <w:r w:rsidRPr="00624412">
        <w:rPr>
          <w:u w:val="single"/>
        </w:rPr>
        <w:t>Charles Doyle 2012.</w:t>
      </w:r>
      <w:r w:rsidRPr="00624412">
        <w:t xml:space="preserve"> (Senior Specialist in American Public Law with Congressional Research Service) 9 Oct 2012 “</w:t>
      </w:r>
      <w:r w:rsidRPr="00624412">
        <w:rPr>
          <w:szCs w:val="54"/>
        </w:rPr>
        <w:t>Privacy: An Overview of the Electronic Communications Privacy Act</w:t>
      </w:r>
      <w:proofErr w:type="gramStart"/>
      <w:r w:rsidRPr="00624412">
        <w:rPr>
          <w:szCs w:val="54"/>
        </w:rPr>
        <w:t>”</w:t>
      </w:r>
      <w:r>
        <w:rPr>
          <w:szCs w:val="54"/>
        </w:rPr>
        <w:t xml:space="preserve"> </w:t>
      </w:r>
      <w:r>
        <w:t xml:space="preserve"> </w:t>
      </w:r>
      <w:proofErr w:type="gramEnd"/>
      <w:r w:rsidR="00876965">
        <w:fldChar w:fldCharType="begin"/>
      </w:r>
      <w:r w:rsidR="00876965">
        <w:instrText xml:space="preserve"> HYPERLINK "</w:instrText>
      </w:r>
      <w:r w:rsidR="00876965" w:rsidRPr="00624412">
        <w:instrText>https://www.fas.org/sgp/crs/misc/R41733.pdf</w:instrText>
      </w:r>
      <w:r w:rsidR="00876965">
        <w:instrText xml:space="preserve">" </w:instrText>
      </w:r>
      <w:r w:rsidR="00876965">
        <w:fldChar w:fldCharType="separate"/>
      </w:r>
      <w:r w:rsidR="00876965" w:rsidRPr="00276818">
        <w:rPr>
          <w:rStyle w:val="Hyperlink"/>
        </w:rPr>
        <w:t>https://www.fas.org/sgp/crs/misc/R41733.pdf</w:t>
      </w:r>
      <w:r w:rsidR="00876965">
        <w:fldChar w:fldCharType="end"/>
      </w:r>
      <w:r w:rsidR="00876965">
        <w:t xml:space="preserve"> </w:t>
      </w:r>
    </w:p>
    <w:p w14:paraId="15560976" w14:textId="77777777" w:rsidR="00BB7CBF" w:rsidRPr="00624412" w:rsidRDefault="00BB7CBF" w:rsidP="00BB7CBF">
      <w:pPr>
        <w:pStyle w:val="Evidence"/>
        <w:rPr>
          <w:szCs w:val="27"/>
        </w:rPr>
      </w:pPr>
      <w:r w:rsidRPr="00624412">
        <w:rPr>
          <w:szCs w:val="27"/>
        </w:rPr>
        <w:t>This is an outline of the Electronic Communications Privacy Act (ECPA). ECPA consists of three parts. The first, sometimes referred to as Title III, outlaws the unauthorized interception of wire, oral, or electronic communications. It also establishes a judicial supervised procedure to permit such interceptions for law enforcement purposes. The second, the Stored Communications Act</w:t>
      </w:r>
      <w:proofErr w:type="gramStart"/>
      <w:r w:rsidRPr="00624412">
        <w:rPr>
          <w:szCs w:val="27"/>
        </w:rPr>
        <w:t>,  focuses</w:t>
      </w:r>
      <w:proofErr w:type="gramEnd"/>
      <w:r w:rsidRPr="00624412">
        <w:rPr>
          <w:szCs w:val="27"/>
        </w:rPr>
        <w:t xml:space="preserve"> on the privacy of, and government  access to, stored electronic communications. The third creates a procedure for governmental installation and use of pen registers as well as trap and trace devices. It also outlaws such installation or use except for law enforcement and foreign intelligence investigations.</w:t>
      </w:r>
    </w:p>
    <w:p w14:paraId="20B5C0AC" w14:textId="77777777" w:rsidR="00323281" w:rsidRDefault="00323281" w:rsidP="006126E8">
      <w:pPr>
        <w:pStyle w:val="Contention1"/>
      </w:pPr>
      <w:bookmarkStart w:id="23" w:name="_Toc272410059"/>
      <w:r>
        <w:lastRenderedPageBreak/>
        <w:t>INHERENCY</w:t>
      </w:r>
      <w:bookmarkEnd w:id="23"/>
    </w:p>
    <w:p w14:paraId="77AD40ED" w14:textId="77777777" w:rsidR="00E6046E" w:rsidRDefault="00E6046E" w:rsidP="00E6046E">
      <w:pPr>
        <w:pStyle w:val="Contention2"/>
      </w:pPr>
      <w:bookmarkStart w:id="24" w:name="_Toc272410060"/>
      <w:r>
        <w:t xml:space="preserve">No appellate review of ECPA orders:  1) </w:t>
      </w:r>
      <w:r w:rsidR="00193D15">
        <w:t>the person</w:t>
      </w:r>
      <w:r>
        <w:t xml:space="preserve"> never finds out about </w:t>
      </w:r>
      <w:proofErr w:type="gramStart"/>
      <w:r>
        <w:t>it  2</w:t>
      </w:r>
      <w:proofErr w:type="gramEnd"/>
      <w:r>
        <w:t>) no legal authority to challenge them</w:t>
      </w:r>
      <w:bookmarkEnd w:id="24"/>
    </w:p>
    <w:p w14:paraId="4CA0B803" w14:textId="77777777" w:rsidR="00E6046E" w:rsidRPr="00E31DDF" w:rsidRDefault="00E6046E" w:rsidP="00E6046E">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27" w:history="1">
        <w:r w:rsidR="00876965" w:rsidRPr="00276818">
          <w:rPr>
            <w:rStyle w:val="Hyperlink"/>
          </w:rPr>
          <w:t>http://www3.law.harvard.edu/journals/hlpr/files/2013/06/Gagged-Sealed-and-Delivered.pdf</w:t>
        </w:r>
      </w:hyperlink>
      <w:r w:rsidR="00876965">
        <w:t xml:space="preserve"> </w:t>
      </w:r>
    </w:p>
    <w:p w14:paraId="4CC024EE" w14:textId="77777777" w:rsidR="00E6046E" w:rsidRDefault="00E6046E" w:rsidP="00E6046E">
      <w:pPr>
        <w:pStyle w:val="Evidence"/>
      </w:pPr>
      <w:r w:rsidRPr="007943B1">
        <w:rPr>
          <w:u w:val="single"/>
        </w:rPr>
        <w:t xml:space="preserve">Appellate review cannot happen unless one of the parties has both the opportunity and the incentive to appeal. But when it comes to electronic surveillance orders, the poet’s </w:t>
      </w:r>
      <w:proofErr w:type="gramStart"/>
      <w:r w:rsidRPr="007943B1">
        <w:rPr>
          <w:u w:val="single"/>
        </w:rPr>
        <w:t>maxim  prevails</w:t>
      </w:r>
      <w:proofErr w:type="gramEnd"/>
      <w:r w:rsidRPr="007943B1">
        <w:rPr>
          <w:u w:val="single"/>
        </w:rPr>
        <w:t>: “In this world, who can do a thing, will not / And who would do it, cannot, I perceive.”</w:t>
      </w:r>
      <w:r w:rsidRPr="00FE4C7C">
        <w:t xml:space="preserve"> To see this, consider the strategic perspective of the three parties who might be aggrieved by an adverse ruling on an electronic surveillance application -- the targeted individual, the provider, and the government. </w:t>
      </w:r>
      <w:r w:rsidRPr="00FE4C7C">
        <w:br/>
        <w:t>A. Browning’s Maxim in Action</w:t>
      </w:r>
      <w:r>
        <w:br/>
      </w:r>
      <w:r w:rsidRPr="00FE4C7C">
        <w:t xml:space="preserve">Of the three, </w:t>
      </w:r>
      <w:r w:rsidRPr="007943B1">
        <w:rPr>
          <w:u w:val="single"/>
        </w:rPr>
        <w:t>the targeted individual certainly has the most incentive to challenge an electronic surveillance order</w:t>
      </w:r>
      <w:r w:rsidRPr="00FE4C7C">
        <w:t>. Not only might such an order</w:t>
      </w:r>
      <w:r>
        <w:t xml:space="preserve"> </w:t>
      </w:r>
      <w:r w:rsidRPr="00FE4C7C">
        <w:t xml:space="preserve">intrude upon personal privacy, it might also yield </w:t>
      </w:r>
      <w:proofErr w:type="spellStart"/>
      <w:r w:rsidRPr="00FE4C7C">
        <w:t>inculpatory</w:t>
      </w:r>
      <w:proofErr w:type="spellEnd"/>
      <w:r w:rsidRPr="00FE4C7C">
        <w:t xml:space="preserve"> evidence. </w:t>
      </w:r>
      <w:r w:rsidRPr="007943B1">
        <w:rPr>
          <w:u w:val="single"/>
        </w:rPr>
        <w:t>Yet the target has no opportunity to challenge the order before its execution. He is extremely unlikely to know about the application because it is submitted ex parte, without notice, and subject to the sealing and gag orders already mentioned. Even if he somehow did learn about it, the ECPA affords him no statutory right to challenge the validity of a 2703(d) order prior to execution</w:t>
      </w:r>
      <w:r w:rsidRPr="00FE4C7C">
        <w:t>.</w:t>
      </w:r>
      <w:r>
        <w:t xml:space="preserve"> </w:t>
      </w:r>
      <w:r w:rsidRPr="00FE4C7C">
        <w:t>If later charged with the crime under investigation, he may collaterally attack the order via a motion to suppress under the Fourth Amendment,</w:t>
      </w:r>
      <w:r>
        <w:t xml:space="preserve"> </w:t>
      </w:r>
      <w:r w:rsidRPr="00FE4C7C">
        <w:t>although prospects of success are not very high</w:t>
      </w:r>
      <w:r>
        <w:t>.</w:t>
      </w:r>
    </w:p>
    <w:p w14:paraId="02559023" w14:textId="77777777" w:rsidR="00BB7CBF" w:rsidRDefault="00BB7CBF" w:rsidP="00193D15">
      <w:pPr>
        <w:pStyle w:val="Contention2"/>
      </w:pPr>
      <w:bookmarkStart w:id="25" w:name="_Toc272410061"/>
      <w:r>
        <w:t>Disclosure rules bypassed.  ECPA warrants bypass normal disclosure procedures and are hidden from public scrutiny.</w:t>
      </w:r>
      <w:bookmarkEnd w:id="25"/>
    </w:p>
    <w:p w14:paraId="278741BE" w14:textId="77777777" w:rsidR="00BB7CBF" w:rsidRPr="00E31DDF" w:rsidRDefault="00BB7CBF"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28" w:history="1">
        <w:r w:rsidR="00876965" w:rsidRPr="00276818">
          <w:rPr>
            <w:rStyle w:val="Hyperlink"/>
          </w:rPr>
          <w:t>http://www3.law.harvard.edu/journals/hlpr/files/2013/06/Gagged-Sealed-and-Delivered.pdf</w:t>
        </w:r>
      </w:hyperlink>
      <w:r w:rsidR="00876965">
        <w:t xml:space="preserve"> </w:t>
      </w:r>
    </w:p>
    <w:p w14:paraId="0AF1E441" w14:textId="77777777" w:rsidR="00BB7CBF" w:rsidRDefault="00BB7CBF" w:rsidP="00BB7CBF">
      <w:pPr>
        <w:pStyle w:val="Evidence"/>
      </w:pPr>
      <w:r w:rsidRPr="00A358B0">
        <w:t xml:space="preserve">The first thing to understand is </w:t>
      </w:r>
      <w:r w:rsidRPr="005D054C">
        <w:t xml:space="preserve">that </w:t>
      </w:r>
      <w:r w:rsidRPr="00A358B0">
        <w:rPr>
          <w:u w:val="single"/>
        </w:rPr>
        <w:t>ECPA surveillance orders are hedged in by secrecy rules not typically applicable to ordinary search and seizure warrants issued under Rule 41 of the Federal Rules of Criminal Procedure. That rule</w:t>
      </w:r>
      <w:r w:rsidRPr="00A358B0">
        <w:t xml:space="preserve"> makes no reference to sealing. On the contrary, Rule 41(</w:t>
      </w:r>
      <w:proofErr w:type="spellStart"/>
      <w:r w:rsidRPr="00A358B0">
        <w:t>i</w:t>
      </w:r>
      <w:proofErr w:type="spellEnd"/>
      <w:r w:rsidRPr="00A358B0">
        <w:t xml:space="preserve">) directs the judicial officer to forward all papers relating to the search warrant to the clerk’s office, presumably to be placed on the court docket for public inspection. </w:t>
      </w:r>
      <w:r>
        <w:t xml:space="preserve"> T</w:t>
      </w:r>
      <w:r w:rsidRPr="00A358B0">
        <w:t xml:space="preserve">he rule also </w:t>
      </w:r>
      <w:r w:rsidRPr="00A358B0">
        <w:rPr>
          <w:u w:val="single"/>
        </w:rPr>
        <w:t>requires that the officer executing the warrant give a copy of the warrant to the target of the search, though this notice can be delayed at the request of law enforcement if a statute so permits</w:t>
      </w:r>
      <w:r w:rsidRPr="00A358B0">
        <w:t xml:space="preserve">. Therefore, even though the process of issuing search warrants entails an ex parte application by the government and in camera consideration by the magistrate judge, </w:t>
      </w:r>
      <w:r w:rsidRPr="00A358B0">
        <w:rPr>
          <w:u w:val="single"/>
        </w:rPr>
        <w:t>affected parties are ultimately notified and search warrant papers are generally available for public scrutiny. By contrast, ECPA surveillance orders are kept under wraps in three ways: sealing of court records, delayed notice to the target, and nondisclosure (“gag”) orders directed to service providers and their agents</w:t>
      </w:r>
      <w:r w:rsidRPr="00A358B0">
        <w:t xml:space="preserve">.  </w:t>
      </w:r>
    </w:p>
    <w:p w14:paraId="7CCE4E01" w14:textId="77777777" w:rsidR="00BB7CBF" w:rsidRDefault="00BB7CBF" w:rsidP="00193D15">
      <w:pPr>
        <w:pStyle w:val="Contention2"/>
      </w:pPr>
      <w:bookmarkStart w:id="26" w:name="_Toc272410062"/>
      <w:r>
        <w:t>99.8% of ECPA orders are permanently sealed.</w:t>
      </w:r>
      <w:bookmarkEnd w:id="26"/>
    </w:p>
    <w:p w14:paraId="119365A4" w14:textId="77777777" w:rsidR="00BB7CBF" w:rsidRPr="00E31DDF" w:rsidRDefault="00BB7CBF"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29" w:history="1">
        <w:r w:rsidR="00876965" w:rsidRPr="00276818">
          <w:rPr>
            <w:rStyle w:val="Hyperlink"/>
          </w:rPr>
          <w:t>http://www3.law.harvard.edu/journals/hlpr/files/2013/06/Gagged-Sealed-and-Delivered.pdf</w:t>
        </w:r>
      </w:hyperlink>
      <w:r w:rsidR="00876965">
        <w:t xml:space="preserve"> </w:t>
      </w:r>
    </w:p>
    <w:p w14:paraId="5EAEFFFF" w14:textId="77777777" w:rsidR="00BB7CBF" w:rsidRPr="00F2529E" w:rsidRDefault="00BB7CBF" w:rsidP="00BB7CBF">
      <w:pPr>
        <w:pStyle w:val="Evidence"/>
      </w:pPr>
      <w:r w:rsidRPr="005D054C">
        <w:t>One might readily concede that</w:t>
      </w:r>
      <w:r w:rsidRPr="005D054C">
        <w:rPr>
          <w:u w:val="single"/>
        </w:rPr>
        <w:t xml:space="preserve"> ECPA </w:t>
      </w:r>
      <w:r w:rsidRPr="005D054C">
        <w:t>orders</w:t>
      </w:r>
      <w:r w:rsidRPr="005D054C">
        <w:rPr>
          <w:u w:val="single"/>
        </w:rPr>
        <w:t xml:space="preserve"> </w:t>
      </w:r>
      <w:r w:rsidRPr="005D054C">
        <w:t xml:space="preserve">ought not be made public while the criminal investigation is ongoing. The problem is that </w:t>
      </w:r>
      <w:r w:rsidRPr="005D054C">
        <w:rPr>
          <w:u w:val="single"/>
        </w:rPr>
        <w:t xml:space="preserve">temporary sealing orders almost always become permanent. More often than not, </w:t>
      </w:r>
      <w:proofErr w:type="gramStart"/>
      <w:r w:rsidRPr="005D054C">
        <w:rPr>
          <w:u w:val="single"/>
        </w:rPr>
        <w:t>judges</w:t>
      </w:r>
      <w:proofErr w:type="gramEnd"/>
      <w:r w:rsidRPr="005D054C">
        <w:rPr>
          <w:u w:val="single"/>
        </w:rPr>
        <w:t xml:space="preserve"> set no expiration dates on these orders,</w:t>
      </w:r>
      <w:r w:rsidRPr="005D054C">
        <w:t xml:space="preserve"> but merely direct that they be sealed and not disclosed “until further order of the court.” The reality is that magistrate judges almost never have occasion to revisit these cases, so the “further order” lifting the seal rarely arrives</w:t>
      </w:r>
      <w:r w:rsidRPr="00F2529E">
        <w:t>.</w:t>
      </w:r>
      <w:r>
        <w:t xml:space="preserve"> </w:t>
      </w:r>
      <w:r w:rsidRPr="00F2529E">
        <w:t xml:space="preserve">My own division is a case in point. </w:t>
      </w:r>
      <w:r w:rsidRPr="005D054C">
        <w:rPr>
          <w:u w:val="single"/>
        </w:rPr>
        <w:t xml:space="preserve">From 1995 through 2007, federal magistrate judges in Houston issued a total of 3,886 electronic </w:t>
      </w:r>
      <w:proofErr w:type="gramStart"/>
      <w:r w:rsidRPr="005D054C">
        <w:rPr>
          <w:u w:val="single"/>
        </w:rPr>
        <w:t>surveillance  orders</w:t>
      </w:r>
      <w:proofErr w:type="gramEnd"/>
      <w:r w:rsidRPr="005D054C">
        <w:rPr>
          <w:u w:val="single"/>
        </w:rPr>
        <w:t xml:space="preserve"> that were sealed “until further order of the court.” As of 2008, 99.8% of those orders remained sealed, long after the underlying criminal investigation was closed</w:t>
      </w:r>
      <w:r>
        <w:t>.</w:t>
      </w:r>
    </w:p>
    <w:p w14:paraId="7A9FB50C" w14:textId="77777777" w:rsidR="00BB7CBF" w:rsidRDefault="00BB7CBF" w:rsidP="00193D15">
      <w:pPr>
        <w:pStyle w:val="Contention2"/>
      </w:pPr>
      <w:bookmarkStart w:id="27" w:name="_Toc272410063"/>
      <w:r>
        <w:lastRenderedPageBreak/>
        <w:t>Surveillance orders remain secret long after the investigation is ended</w:t>
      </w:r>
      <w:bookmarkEnd w:id="27"/>
      <w:r>
        <w:t xml:space="preserve"> </w:t>
      </w:r>
    </w:p>
    <w:p w14:paraId="5BF17E46" w14:textId="77777777" w:rsidR="00BB7CBF" w:rsidRPr="00E31DDF" w:rsidRDefault="00BB7CBF"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30" w:history="1">
        <w:r w:rsidR="00876965" w:rsidRPr="00276818">
          <w:rPr>
            <w:rStyle w:val="Hyperlink"/>
          </w:rPr>
          <w:t>http://www3.law.harvard.edu/journals/hlpr/files/2013/06/Gagged-Sealed-and-Delivered.pdf</w:t>
        </w:r>
      </w:hyperlink>
      <w:r w:rsidR="00876965">
        <w:t xml:space="preserve"> </w:t>
      </w:r>
    </w:p>
    <w:p w14:paraId="5A863971" w14:textId="77777777" w:rsidR="00BB7CBF" w:rsidRDefault="00BB7CBF" w:rsidP="00BB7CBF">
      <w:pPr>
        <w:pStyle w:val="Evidence"/>
      </w:pPr>
      <w:r w:rsidRPr="00E31DDF">
        <w:t>Of course, some measure of temporary</w:t>
      </w:r>
      <w:r>
        <w:t xml:space="preserve"> secrecy for electronic surveil</w:t>
      </w:r>
      <w:r w:rsidRPr="00E31DDF">
        <w:t>lance orders during a criminal investigati</w:t>
      </w:r>
      <w:r>
        <w:t>on is both reasonable and neces</w:t>
      </w:r>
      <w:r w:rsidRPr="00E31DDF">
        <w:t>sary. Premature disclosure to the target or the general public could</w:t>
      </w:r>
      <w:r>
        <w:t xml:space="preserve"> </w:t>
      </w:r>
      <w:r w:rsidRPr="00E31DDF">
        <w:t>jeopardize the integrity of the ongoing investigation and encourage the target</w:t>
      </w:r>
      <w:r>
        <w:t xml:space="preserve"> </w:t>
      </w:r>
      <w:r w:rsidRPr="00E31DDF">
        <w:t>to flee or destroy evidence. The problem is that these surveillance orders</w:t>
      </w:r>
      <w:r>
        <w:t xml:space="preserve"> </w:t>
      </w:r>
      <w:r w:rsidRPr="00E31DDF">
        <w:t>remain secret long after the criminal investigation comes to an end.</w:t>
      </w:r>
      <w:r>
        <w:t xml:space="preserve">  T</w:t>
      </w:r>
      <w:r w:rsidRPr="00E31DDF">
        <w:t>his</w:t>
      </w:r>
      <w:r>
        <w:t xml:space="preserve"> </w:t>
      </w:r>
      <w:r w:rsidRPr="00E31DDF">
        <w:t xml:space="preserve">means that, unless the investigation results in criminal charges, targets </w:t>
      </w:r>
      <w:proofErr w:type="gramStart"/>
      <w:r w:rsidRPr="00E31DDF">
        <w:t>who</w:t>
      </w:r>
      <w:proofErr w:type="gramEnd"/>
      <w:r>
        <w:t xml:space="preserve"> </w:t>
      </w:r>
      <w:r w:rsidRPr="00E31DDF">
        <w:t>are law-abiding citizens will never learn that the government has accessed</w:t>
      </w:r>
      <w:r>
        <w:t xml:space="preserve"> </w:t>
      </w:r>
      <w:r w:rsidRPr="00E31DDF">
        <w:t>their emails, text messages, twitter accounts, or cell phone records. How</w:t>
      </w:r>
      <w:r>
        <w:t xml:space="preserve"> </w:t>
      </w:r>
      <w:r w:rsidRPr="00E31DDF">
        <w:t>often does this happen? No publicly available records answer the question,</w:t>
      </w:r>
      <w:r>
        <w:t xml:space="preserve"> </w:t>
      </w:r>
      <w:r w:rsidRPr="00E31DDF">
        <w:t>but information disclosed in a recent Free</w:t>
      </w:r>
      <w:r>
        <w:t>dom of Information Act case sug</w:t>
      </w:r>
      <w:r w:rsidRPr="00E31DDF">
        <w:t>gests that it happens thousands of times every yea</w:t>
      </w:r>
      <w:r>
        <w:t>r.</w:t>
      </w:r>
    </w:p>
    <w:p w14:paraId="6A56811C" w14:textId="77777777" w:rsidR="00BB7CBF" w:rsidRDefault="00BB7CBF" w:rsidP="00193D15">
      <w:pPr>
        <w:pStyle w:val="Contention2"/>
      </w:pPr>
      <w:bookmarkStart w:id="28" w:name="_Toc272410064"/>
      <w:r>
        <w:t>ECPA wiretap orders are sealed and the post-surveillance notice provision is routinely bypassed</w:t>
      </w:r>
      <w:bookmarkEnd w:id="28"/>
    </w:p>
    <w:p w14:paraId="13A3FFF1" w14:textId="77777777" w:rsidR="00BB7CBF" w:rsidRPr="00E31DDF" w:rsidRDefault="00BB7CBF"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31" w:history="1">
        <w:r w:rsidR="00193D15" w:rsidRPr="00674FDB">
          <w:rPr>
            <w:rStyle w:val="Hyperlink"/>
          </w:rPr>
          <w:t>http://www3.law.harvard.edu/journals/hlpr/files/2013/06/Gagged-Sealed-and-Delivered.pdf</w:t>
        </w:r>
      </w:hyperlink>
      <w:r w:rsidR="00193D15">
        <w:t xml:space="preserve"> (ellipses in original)</w:t>
      </w:r>
    </w:p>
    <w:p w14:paraId="159E8231" w14:textId="77777777" w:rsidR="00BB7CBF" w:rsidRPr="00704BDE" w:rsidRDefault="00BB7CBF" w:rsidP="00BB7CBF">
      <w:pPr>
        <w:pStyle w:val="Evidence"/>
      </w:pPr>
      <w:r w:rsidRPr="00704BDE">
        <w:rPr>
          <w:szCs w:val="26"/>
        </w:rPr>
        <w:t>Title I of the ECPA amended the Wiretap Act to authorize interception of electronic communications. Wiretap orders and applications “shall be sealed” by the district judge and may be disclosed “only upon a showing of good cause.” No time limit for sealing is stated. As the authors of the leading treatise on electronic surveillance law have observed, “the effect . . . is to close files to public scrutiny long after any need for secrecy has</w:t>
      </w:r>
      <w:r w:rsidRPr="00704BDE">
        <w:t xml:space="preserve"> </w:t>
      </w:r>
      <w:r w:rsidRPr="00704BDE">
        <w:rPr>
          <w:szCs w:val="26"/>
        </w:rPr>
        <w:t>passed.” The statute does require post-surveillance notice to the target “within a reasonable time but not later than ninety days” after the surveillance ends, although that notice may be postponed upon a showing of good cause.</w:t>
      </w:r>
      <w:r w:rsidR="00193D15">
        <w:rPr>
          <w:szCs w:val="26"/>
        </w:rPr>
        <w:t xml:space="preserve"> </w:t>
      </w:r>
      <w:r w:rsidRPr="00704BDE">
        <w:rPr>
          <w:szCs w:val="26"/>
        </w:rPr>
        <w:t>In practice, the ninety-day maximum period has come to be seen as a minimum, and further postponements are granted as a matter of routine.</w:t>
      </w:r>
    </w:p>
    <w:p w14:paraId="7CF549C5" w14:textId="77777777" w:rsidR="00BB7CBF" w:rsidRDefault="00BB7CBF" w:rsidP="00193D15">
      <w:pPr>
        <w:pStyle w:val="Contention2"/>
      </w:pPr>
      <w:bookmarkStart w:id="29" w:name="_Toc272410065"/>
      <w:r>
        <w:t>ECPA secrecy blocks appellate review</w:t>
      </w:r>
      <w:bookmarkEnd w:id="29"/>
    </w:p>
    <w:p w14:paraId="691BFEB4" w14:textId="77777777" w:rsidR="00BB7CBF" w:rsidRPr="00E31DDF" w:rsidRDefault="00BB7CBF"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32" w:history="1">
        <w:r w:rsidR="00876965" w:rsidRPr="00276818">
          <w:rPr>
            <w:rStyle w:val="Hyperlink"/>
          </w:rPr>
          <w:t>http://www3.law.harvard.edu/journals/hlpr/files/2013/06/Gagged-Sealed-and-Delivered.pdf</w:t>
        </w:r>
      </w:hyperlink>
      <w:r w:rsidR="00876965">
        <w:t xml:space="preserve"> </w:t>
      </w:r>
    </w:p>
    <w:p w14:paraId="72072E35" w14:textId="77777777" w:rsidR="00BB7CBF" w:rsidRDefault="00BB7CBF" w:rsidP="00BB7CBF">
      <w:pPr>
        <w:pStyle w:val="Evidence"/>
      </w:pPr>
      <w:r w:rsidRPr="00055DF9">
        <w:t>As we have seen, the parties in best position to challenge ECPA orders directly, the government and the providers, have little or no incentive to appeal. The party with the most incentive to appeal, the target, is largely prevented from doing so by ECPA’s secrecy provisions. Targets never charged with a crime — that is, law-abiding citizens will never learn of this government intrusion into their electronic lives. Targets who later become criminal defendants might learn about the order after the fact, assuming the government deems the information material to the prosecution and turns it over; however, they have no reason to challenge the order post-execution because the statute provides no suppression remedy.  The inevitable result is that appellate courts are rarely presented with the opportunity to interpret and apply ECPA’s complex provisions.</w:t>
      </w:r>
    </w:p>
    <w:p w14:paraId="188499E6" w14:textId="77777777" w:rsidR="004A398A" w:rsidRDefault="004A398A" w:rsidP="004A398A">
      <w:pPr>
        <w:pStyle w:val="Contention2"/>
      </w:pPr>
      <w:bookmarkStart w:id="30" w:name="_Toc397154916"/>
      <w:bookmarkStart w:id="31" w:name="_Toc272410066"/>
      <w:r>
        <w:t>Law enforcement isn’t required to get a search warrant or show probable cause of a crime in order to access individuals’ emails, cellphone location records, and other digital documents</w:t>
      </w:r>
      <w:bookmarkEnd w:id="30"/>
      <w:bookmarkEnd w:id="31"/>
    </w:p>
    <w:p w14:paraId="3210BCBC" w14:textId="77777777" w:rsidR="004A398A" w:rsidRPr="00E36027" w:rsidRDefault="004A398A" w:rsidP="004A398A">
      <w:pPr>
        <w:pStyle w:val="Citation3"/>
        <w:rPr>
          <w:rStyle w:val="Hyperlink"/>
        </w:rPr>
      </w:pPr>
      <w:r>
        <w:rPr>
          <w:u w:val="single"/>
        </w:rPr>
        <w:t xml:space="preserve">Julia </w:t>
      </w:r>
      <w:proofErr w:type="spellStart"/>
      <w:r>
        <w:rPr>
          <w:u w:val="single"/>
        </w:rPr>
        <w:t>Angwin</w:t>
      </w:r>
      <w:proofErr w:type="spellEnd"/>
      <w:r>
        <w:rPr>
          <w:u w:val="single"/>
        </w:rPr>
        <w:t xml:space="preserve"> 2011.</w:t>
      </w:r>
      <w:r>
        <w:t xml:space="preserve"> (</w:t>
      </w:r>
      <w:proofErr w:type="gramStart"/>
      <w:r>
        <w:t>an</w:t>
      </w:r>
      <w:proofErr w:type="gramEnd"/>
      <w:r>
        <w:t xml:space="preserve"> award-winning investigative journalist at the independent news organization </w:t>
      </w:r>
      <w:proofErr w:type="spellStart"/>
      <w:r>
        <w:t>ProPublica</w:t>
      </w:r>
      <w:proofErr w:type="spellEnd"/>
      <w:r>
        <w:t xml:space="preserve">; previously worked as a reporter for The Wall Street Journal) “Secret Orders Target Email: </w:t>
      </w:r>
      <w:proofErr w:type="spellStart"/>
      <w:r>
        <w:t>WikiLeaks</w:t>
      </w:r>
      <w:proofErr w:type="spellEnd"/>
      <w:r>
        <w:t xml:space="preserve"> Backer's Information Sought” 10 October 2011 </w:t>
      </w:r>
      <w:hyperlink r:id="rId33" w:history="1">
        <w:r w:rsidRPr="00E36027">
          <w:rPr>
            <w:rStyle w:val="Hyperlink"/>
          </w:rPr>
          <w:t>http://online.wsj.com/news/articles/SB10001424052970203476804576613284007315072</w:t>
        </w:r>
      </w:hyperlink>
    </w:p>
    <w:p w14:paraId="47254A45" w14:textId="179A8056" w:rsidR="004A398A" w:rsidRDefault="004A398A" w:rsidP="004A398A">
      <w:pPr>
        <w:pStyle w:val="Evidence"/>
      </w:pPr>
      <w:r>
        <w:rPr>
          <w:rFonts w:eastAsia="Arial Unicode MS"/>
        </w:rPr>
        <w:t>Law enforcement uses the law to obtain some emails, cellphone-location records and other digital documents without getting a search warrant or showing probable cause that a crime has been committed. Instead the law sets a lower bar: The government must show only "reasonable grounds" that the records would be "relevant and material" to an investigation. As a result, it can be easier for law-enforcement officers to see a person's email information than it is to see their postal mail.</w:t>
      </w:r>
    </w:p>
    <w:p w14:paraId="7C9F07F6" w14:textId="77777777" w:rsidR="004A398A" w:rsidRDefault="004A398A" w:rsidP="004A398A">
      <w:pPr>
        <w:pStyle w:val="Contention2"/>
      </w:pPr>
      <w:bookmarkStart w:id="32" w:name="_Toc397154917"/>
      <w:bookmarkStart w:id="33" w:name="_Toc272410067"/>
      <w:r>
        <w:lastRenderedPageBreak/>
        <w:t>Under section 2703(d), the government must meet a reasonable suspicion standard to access communications (rather than a probable cause standard)</w:t>
      </w:r>
      <w:bookmarkEnd w:id="32"/>
      <w:bookmarkEnd w:id="33"/>
    </w:p>
    <w:p w14:paraId="7C0172D5" w14:textId="77777777" w:rsidR="004A398A" w:rsidRPr="00E36027" w:rsidRDefault="004A398A" w:rsidP="004A398A">
      <w:pPr>
        <w:pStyle w:val="Citation3"/>
        <w:rPr>
          <w:rStyle w:val="Hyperlink"/>
        </w:rPr>
      </w:pPr>
      <w:proofErr w:type="spellStart"/>
      <w:r>
        <w:rPr>
          <w:u w:val="single"/>
          <w:lang w:val="it-IT"/>
        </w:rPr>
        <w:t>Junichi</w:t>
      </w:r>
      <w:proofErr w:type="spellEnd"/>
      <w:r>
        <w:rPr>
          <w:u w:val="single"/>
          <w:lang w:val="it-IT"/>
        </w:rPr>
        <w:t xml:space="preserve"> P. </w:t>
      </w:r>
      <w:proofErr w:type="spellStart"/>
      <w:r>
        <w:rPr>
          <w:u w:val="single"/>
          <w:lang w:val="it-IT"/>
        </w:rPr>
        <w:t>Semitsu</w:t>
      </w:r>
      <w:proofErr w:type="spellEnd"/>
      <w:r>
        <w:rPr>
          <w:u w:val="single"/>
        </w:rPr>
        <w:t xml:space="preserve"> 2011.</w:t>
      </w:r>
      <w:r>
        <w:t xml:space="preserve"> (</w:t>
      </w:r>
      <w:proofErr w:type="gramStart"/>
      <w:r>
        <w:t>holds</w:t>
      </w:r>
      <w:proofErr w:type="gramEnd"/>
      <w:r>
        <w:t xml:space="preserve"> a J.D. degree; works as a Professor at the University of San Diego School of Law; previously worked as a Law Clerk for the Honorable James R. Browning of the United States Court of Appeals for the Ninth Circuit) “From Facebook to Mug Shot: How the Dearth of Social Networking Privacy Rights Revolutionized Online Government Surveillance” 2011, 31 </w:t>
      </w:r>
      <w:proofErr w:type="spellStart"/>
      <w:r>
        <w:t>PaceLaw</w:t>
      </w:r>
      <w:proofErr w:type="spellEnd"/>
      <w:r>
        <w:t xml:space="preserve"> Review 291 </w:t>
      </w:r>
      <w:hyperlink r:id="rId34" w:history="1">
        <w:r w:rsidRPr="00E36027">
          <w:rPr>
            <w:rStyle w:val="Hyperlink"/>
          </w:rPr>
          <w:t>http://digitalcommons.pace.edu/cgi/viewcontent.cgi?article=1771&amp;context=plr</w:t>
        </w:r>
      </w:hyperlink>
    </w:p>
    <w:p w14:paraId="5E9F48FE" w14:textId="5891E1FF" w:rsidR="004A398A" w:rsidRDefault="004A398A" w:rsidP="004A398A">
      <w:pPr>
        <w:pStyle w:val="Evidence"/>
      </w:pPr>
      <w:r>
        <w:rPr>
          <w:rFonts w:eastAsia="Arial Unicode MS"/>
        </w:rPr>
        <w:t>A section 2703(d) order seems to be the love child of a subpoena and search warrant, although it has inherited more of the subpoena</w:t>
      </w:r>
      <w:r>
        <w:rPr>
          <w:rFonts w:ascii="Arial Unicode MS" w:eastAsia="Arial Unicode MS"/>
        </w:rPr>
        <w:t>‘</w:t>
      </w:r>
      <w:r>
        <w:rPr>
          <w:rFonts w:eastAsia="Arial Unicode MS"/>
        </w:rPr>
        <w:t xml:space="preserve">s traits. Under </w:t>
      </w:r>
      <w:r>
        <w:rPr>
          <w:rFonts w:ascii="Arial Unicode MS" w:eastAsia="Arial Unicode MS"/>
        </w:rPr>
        <w:t>§</w:t>
      </w:r>
      <w:r>
        <w:rPr>
          <w:rFonts w:ascii="Arial Unicode MS" w:eastAsia="Arial Unicode MS"/>
        </w:rPr>
        <w:t xml:space="preserve"> </w:t>
      </w:r>
      <w:r>
        <w:rPr>
          <w:rFonts w:eastAsia="Arial Unicode MS"/>
        </w:rPr>
        <w:t xml:space="preserve">2703(d), the government must offer </w:t>
      </w:r>
      <w:r>
        <w:rPr>
          <w:rFonts w:ascii="Arial Unicode MS" w:eastAsia="Arial Unicode MS"/>
        </w:rPr>
        <w:t>―</w:t>
      </w:r>
      <w:r>
        <w:rPr>
          <w:rFonts w:eastAsia="Arial Unicode MS"/>
        </w:rPr>
        <w:t xml:space="preserve">specific and articulable facts showing that there are reasonable grounds to believe that the contents of a wire or electronic communication, or the records or other information sought, are relevant and material to an ongoing criminal investigation. This </w:t>
      </w:r>
      <w:r>
        <w:rPr>
          <w:rFonts w:ascii="Arial Unicode MS" w:eastAsia="Arial Unicode MS"/>
        </w:rPr>
        <w:t>―</w:t>
      </w:r>
      <w:r>
        <w:rPr>
          <w:rFonts w:eastAsia="Arial Unicode MS"/>
        </w:rPr>
        <w:t>reasonable suspicion</w:t>
      </w:r>
      <w:r>
        <w:rPr>
          <w:rFonts w:ascii="Arial Unicode MS" w:eastAsia="Arial Unicode MS"/>
        </w:rPr>
        <w:t>‖</w:t>
      </w:r>
      <w:r>
        <w:rPr>
          <w:rFonts w:ascii="Arial Unicode MS" w:eastAsia="Arial Unicode MS"/>
        </w:rPr>
        <w:t xml:space="preserve"> </w:t>
      </w:r>
      <w:r>
        <w:rPr>
          <w:rFonts w:eastAsia="Arial Unicode MS"/>
        </w:rPr>
        <w:t xml:space="preserve">standard is lower than the </w:t>
      </w:r>
      <w:r>
        <w:rPr>
          <w:rFonts w:ascii="Arial Unicode MS" w:eastAsia="Arial Unicode MS"/>
        </w:rPr>
        <w:t>―</w:t>
      </w:r>
      <w:r>
        <w:rPr>
          <w:rFonts w:eastAsia="Arial Unicode MS"/>
        </w:rPr>
        <w:t>probable cause requirement of both the Fourth Amendment and the Wiretap Act.</w:t>
      </w:r>
    </w:p>
    <w:p w14:paraId="1FC01C9B" w14:textId="77777777" w:rsidR="004A398A" w:rsidRDefault="004A398A" w:rsidP="004A398A">
      <w:pPr>
        <w:pStyle w:val="Contention2"/>
      </w:pPr>
      <w:bookmarkStart w:id="34" w:name="_Toc397154918"/>
      <w:bookmarkStart w:id="35" w:name="_Toc272410068"/>
      <w:r>
        <w:t>Although full Fourth Amendment protection applies to the contents of first-class mail, the ECPA does not treat electronic mail with the same protections</w:t>
      </w:r>
      <w:bookmarkEnd w:id="34"/>
      <w:bookmarkEnd w:id="35"/>
    </w:p>
    <w:p w14:paraId="035904E3" w14:textId="77777777" w:rsidR="001D6AFB" w:rsidRDefault="004A398A" w:rsidP="001D6AFB">
      <w:pPr>
        <w:pStyle w:val="Citation3"/>
      </w:pPr>
      <w:r w:rsidRPr="00FE6421">
        <w:rPr>
          <w:u w:val="single"/>
        </w:rPr>
        <w:t>Prof. Deirdre K. Mulligan 2004</w:t>
      </w:r>
      <w:r w:rsidRPr="00FE6421">
        <w:t xml:space="preserve">. (J.D. degree; Associate Professor at the UC Berkeley School of Information; previously Clinical Professor of Law at the UC Berkeley School of Law; previously a Staff Counsel at the Center for Democracy and Technology) “Reasonable Expectations in Electronic Communications: A Critical Perspective on the Electronic Communications Privacy Act” 2004, 72 George Washington Law Review 1557 </w:t>
      </w:r>
      <w:hyperlink r:id="rId35" w:history="1">
        <w:r w:rsidR="00FE6421" w:rsidRPr="002F788E">
          <w:rPr>
            <w:rStyle w:val="Hyperlink"/>
          </w:rPr>
          <w:t>http://courses.ischool.berkeley.edu/i205/s10/readings/week10/Mulligan_reasonable-expectations.doc</w:t>
        </w:r>
      </w:hyperlink>
      <w:r w:rsidR="00FE6421">
        <w:t xml:space="preserve"> </w:t>
      </w:r>
    </w:p>
    <w:p w14:paraId="74271755" w14:textId="091D1DB5" w:rsidR="004A398A" w:rsidRPr="00FE6421" w:rsidRDefault="004A398A" w:rsidP="001D6AFB">
      <w:pPr>
        <w:pStyle w:val="Evidence"/>
      </w:pPr>
      <w:r w:rsidRPr="00FE6421">
        <w:rPr>
          <w:rFonts w:eastAsia="Arial Unicode MS"/>
        </w:rPr>
        <w:t xml:space="preserve">While the decision was made by Congress to analogize e-mail to first-class mail, ECPA is not faithful to the analogy. First-class mail is accorded a high degree of protection from government access. While mail covers are allowed under postal regulations at the request of law enforcement, access to the contents of first-class mail requires a warrant just "as is required when papers are subjected to search in one's own household.' The standards for access to first-class mail have never varied because the mail has been sitting in a mailbox for longer than a particular period of time. Nowhere is there support for the notion that leaving a piece of mail in a postal or personal </w:t>
      </w:r>
      <w:proofErr w:type="gramStart"/>
      <w:r w:rsidRPr="00FE6421">
        <w:rPr>
          <w:rFonts w:eastAsia="Arial Unicode MS"/>
        </w:rPr>
        <w:t>mailbox for over six months time will, on its own, reduce</w:t>
      </w:r>
      <w:proofErr w:type="gramEnd"/>
      <w:r w:rsidRPr="00FE6421">
        <w:rPr>
          <w:rFonts w:eastAsia="Arial Unicode MS"/>
        </w:rPr>
        <w:t xml:space="preserve"> the substantive and procedural requirements governing law enforcement access. Even where law enforcement is able to subpoena a letter in transit from sender to recipient, it must obtain a warrant to open and examine its contents. Even though the letter is voluntarily conveyed to the carrier, its contents remain protected by the full force of the Fourth Amendment. Once delivered, the </w:t>
      </w:r>
      <w:proofErr w:type="gramStart"/>
      <w:r w:rsidRPr="00FE6421">
        <w:rPr>
          <w:rFonts w:eastAsia="Arial Unicode MS"/>
        </w:rPr>
        <w:t>letter can be shared by the recipient with whomever they choose, including the government, without raising Fourth Amendment concerns</w:t>
      </w:r>
      <w:proofErr w:type="gramEnd"/>
      <w:r w:rsidRPr="00FE6421">
        <w:rPr>
          <w:rFonts w:eastAsia="Arial Unicode MS"/>
        </w:rPr>
        <w:t>.</w:t>
      </w:r>
      <w:r w:rsidRPr="00FE6421">
        <w:t xml:space="preserve"> </w:t>
      </w:r>
      <w:r w:rsidRPr="00FE6421">
        <w:rPr>
          <w:rFonts w:eastAsia="Arial Unicode MS"/>
        </w:rPr>
        <w:t>Yet, the ECPA provides for the complete opposite. The statute accepts that an e-mail message-the metaphoric equivalent of first-class mail-can be transformed into a potentially accessible business record. If e-mail is in storage "incident to transmission" for 180 days or less-because it is waiting to be retrieved, or is passing through servers on its way to its destination- the government must have a regular warrant to access it. If the e-mail is in storage on a third-party server for more than 180 days, however, the statute allows law enforcement access with a subpoena based on a mere relevance standard. If opened e-mail less than 180 days old is maintained by an individual on a service such as Yahoo</w:t>
      </w:r>
      <w:proofErr w:type="gramStart"/>
      <w:r w:rsidRPr="00FE6421">
        <w:rPr>
          <w:rFonts w:eastAsia="Arial Unicode MS"/>
        </w:rPr>
        <w:t>!,</w:t>
      </w:r>
      <w:proofErr w:type="gramEnd"/>
      <w:r w:rsidRPr="00FE6421">
        <w:rPr>
          <w:rFonts w:eastAsia="Arial Unicode MS"/>
        </w:rPr>
        <w:t xml:space="preserve"> it is currently debatable as to whether law enforcement must obtain a warrant to access it or may use a subpoena.</w:t>
      </w:r>
    </w:p>
    <w:p w14:paraId="1AB71A8E" w14:textId="77777777" w:rsidR="004A398A" w:rsidRDefault="004A398A" w:rsidP="004A398A">
      <w:pPr>
        <w:pStyle w:val="Contention2"/>
      </w:pPr>
      <w:bookmarkStart w:id="36" w:name="_Toc397154919"/>
      <w:bookmarkStart w:id="37" w:name="_Toc272410069"/>
      <w:r>
        <w:lastRenderedPageBreak/>
        <w:t xml:space="preserve">Under the dominant interpretation of ECPA, a large quantity of personal emails can be accessed with a subpoena issued on </w:t>
      </w:r>
      <w:proofErr w:type="gramStart"/>
      <w:r>
        <w:t>a relevance</w:t>
      </w:r>
      <w:proofErr w:type="gramEnd"/>
      <w:r>
        <w:t xml:space="preserve"> standard, without judicial oversight, and sometimes without notice to the individual</w:t>
      </w:r>
      <w:bookmarkEnd w:id="36"/>
      <w:bookmarkEnd w:id="37"/>
    </w:p>
    <w:p w14:paraId="7D828B08" w14:textId="6E010175" w:rsidR="004A398A" w:rsidRPr="00E36027" w:rsidRDefault="004A398A" w:rsidP="004A398A">
      <w:pPr>
        <w:pStyle w:val="Citation3"/>
        <w:rPr>
          <w:rStyle w:val="Hyperlink"/>
        </w:rPr>
      </w:pPr>
      <w:r>
        <w:rPr>
          <w:u w:val="single"/>
        </w:rPr>
        <w:t xml:space="preserve">Prof. </w:t>
      </w:r>
      <w:r>
        <w:rPr>
          <w:u w:val="single"/>
          <w:lang w:val="de-DE"/>
        </w:rPr>
        <w:t>Deirdre K. Mulligan</w:t>
      </w:r>
      <w:r>
        <w:rPr>
          <w:u w:val="single"/>
        </w:rPr>
        <w:t xml:space="preserve"> 2004.</w:t>
      </w:r>
      <w:r>
        <w:t xml:space="preserve"> (J.D. degree; Associate Professor at the UC Berkeley School of Information; previously Clinical Professor of Law at the UC Berkeley School of Law; previously a Staff Counsel at the Center for Democracy and Technology) “Reasonable Expectations in Electronic Communications: A Critical Perspective on the Electronic Communications Privacy Act” 2004, 72 George Washington Law Review 1557 </w:t>
      </w:r>
      <w:hyperlink r:id="rId36" w:history="1">
        <w:r w:rsidR="00FE6421">
          <w:rPr>
            <w:rStyle w:val="Hyperlink"/>
          </w:rPr>
          <w:t>http://courses.ischool.berkeley.edu/i205/s10/readings/week10/Mulligan_reasonable-expectations.doc</w:t>
        </w:r>
      </w:hyperlink>
    </w:p>
    <w:p w14:paraId="141C9CC2" w14:textId="2CF58632" w:rsidR="004A398A" w:rsidRPr="00876965" w:rsidRDefault="004A398A" w:rsidP="00876965">
      <w:pPr>
        <w:pStyle w:val="Evidence"/>
      </w:pPr>
      <w:r w:rsidRPr="00876965">
        <w:rPr>
          <w:rFonts w:eastAsia="Arial Unicode MS"/>
        </w:rPr>
        <w:t xml:space="preserve">According to the DOJ, even within the initial 180-day time period, the protections weaken depending on whether the e-mail has been opened or remains closed. The conclusion that opened mail, less than 180 days old, held by an ECS is accessible without a warrant was rejected by a Ninth Circuit ruling finding that such messages fit neatly within the definition of "electronic storage" because they are held for backup and therefore require a warrant for law enforcement access; this interpretation, however, is at odds with other case law. This contrasts with the protection afforded an e-mail message stored on a home computer, which is covered by the Fourth Amendment regardless of whether it is opened or unopened and no matter how long it is kept. Under the dominant interpretation of ECPA, a large quantity of personal e-mail-everything except unopened e-mail, according to DOJ's interpretation, 180 days old or younger-can </w:t>
      </w:r>
      <w:proofErr w:type="gramStart"/>
      <w:r w:rsidRPr="00876965">
        <w:rPr>
          <w:rFonts w:eastAsia="Arial Unicode MS"/>
        </w:rPr>
        <w:t>be</w:t>
      </w:r>
      <w:proofErr w:type="gramEnd"/>
      <w:r w:rsidRPr="00876965">
        <w:rPr>
          <w:rFonts w:eastAsia="Arial Unicode MS"/>
        </w:rPr>
        <w:t xml:space="preserve"> accessed with a subpoena is- sued on a relevance standard, without judicial oversight, and at times without contemporaneous notice to the individua</w:t>
      </w:r>
      <w:r w:rsidR="00273126">
        <w:rPr>
          <w:rFonts w:eastAsia="Arial Unicode MS"/>
        </w:rPr>
        <w:t>l whose e-mail is being seized.</w:t>
      </w:r>
    </w:p>
    <w:p w14:paraId="28B672DA" w14:textId="77777777" w:rsidR="006C384B" w:rsidRDefault="0008711F" w:rsidP="006C384B">
      <w:pPr>
        <w:pStyle w:val="Contention2"/>
      </w:pPr>
      <w:r>
        <w:t xml:space="preserve"> </w:t>
      </w:r>
      <w:bookmarkStart w:id="38" w:name="_Toc272410070"/>
      <w:r w:rsidR="00701A9B">
        <w:t>“</w:t>
      </w:r>
      <w:proofErr w:type="spellStart"/>
      <w:r w:rsidR="00701A9B">
        <w:t>Warshak</w:t>
      </w:r>
      <w:proofErr w:type="spellEnd"/>
      <w:r w:rsidR="00701A9B">
        <w:t xml:space="preserve"> decision requires warrants for email searches” – Response</w:t>
      </w:r>
      <w:r w:rsidR="006C384B">
        <w:t>s</w:t>
      </w:r>
      <w:r w:rsidR="00701A9B">
        <w:t>:</w:t>
      </w:r>
      <w:bookmarkEnd w:id="38"/>
    </w:p>
    <w:p w14:paraId="7A60EDC2" w14:textId="77777777" w:rsidR="006C384B" w:rsidRDefault="006C384B" w:rsidP="006C384B">
      <w:pPr>
        <w:pStyle w:val="Contention2"/>
      </w:pPr>
      <w:bookmarkStart w:id="39" w:name="_Toc272410071"/>
      <w:r>
        <w:t>1) Warrants aren’t disclosed, so doesn’t solve.  See 1AC evidence on bypassing under ECPA</w:t>
      </w:r>
      <w:r w:rsidR="00C61F1E">
        <w:t>. Also:</w:t>
      </w:r>
      <w:bookmarkEnd w:id="39"/>
    </w:p>
    <w:p w14:paraId="738E2023" w14:textId="77777777" w:rsidR="00C61F1E" w:rsidRDefault="00C61F1E" w:rsidP="00C61F1E">
      <w:pPr>
        <w:pStyle w:val="Contention2"/>
      </w:pPr>
      <w:bookmarkStart w:id="40" w:name="_Toc397152817"/>
      <w:bookmarkStart w:id="41" w:name="_Toc272410072"/>
      <w:r>
        <w:t>A warrant for electronic communications data doesn’t require notice to the subscriber/consumer</w:t>
      </w:r>
      <w:bookmarkEnd w:id="40"/>
      <w:bookmarkEnd w:id="41"/>
    </w:p>
    <w:p w14:paraId="2E73D7E0" w14:textId="77777777" w:rsidR="00C61F1E" w:rsidRPr="00E36027" w:rsidRDefault="00C61F1E" w:rsidP="00C61F1E">
      <w:pPr>
        <w:pStyle w:val="Citation3"/>
        <w:rPr>
          <w:rStyle w:val="Hyperlink"/>
        </w:rPr>
      </w:pPr>
      <w:r>
        <w:rPr>
          <w:u w:val="single"/>
        </w:rPr>
        <w:t>Electronic Communications Privacy Act of 1986,</w:t>
      </w:r>
      <w:r>
        <w:t xml:space="preserve"> 18 U.S. Code § 2703 - “Required disclosure of customer communications or records” Legal Information Institute (Published by Cornell University Law School) </w:t>
      </w:r>
      <w:hyperlink r:id="rId37" w:history="1">
        <w:r w:rsidRPr="00E36027">
          <w:rPr>
            <w:rStyle w:val="Hyperlink"/>
          </w:rPr>
          <w:t>http://www.law.cornell.edu/uscode/text/18/2703</w:t>
        </w:r>
      </w:hyperlink>
    </w:p>
    <w:p w14:paraId="2D2D7B47" w14:textId="7C4FDE6B" w:rsidR="00C61F1E" w:rsidRDefault="00C61F1E" w:rsidP="00C61F1E">
      <w:pPr>
        <w:pStyle w:val="Evidence"/>
      </w:pPr>
      <w:r>
        <w:rPr>
          <w:rFonts w:eastAsia="Arial Unicode MS"/>
        </w:rPr>
        <w:t>(b) Contents of Wire or Electronic Communications in a Remote Computing Service</w:t>
      </w:r>
      <w:proofErr w:type="gramStart"/>
      <w:r>
        <w:rPr>
          <w:rFonts w:eastAsia="Arial Unicode MS"/>
        </w:rPr>
        <w:t>.</w:t>
      </w:r>
      <w:r>
        <w:rPr>
          <w:rFonts w:ascii="Arial Unicode MS" w:eastAsia="Arial Unicode MS"/>
        </w:rPr>
        <w:t>—</w:t>
      </w:r>
      <w:proofErr w:type="gramEnd"/>
      <w:r>
        <w:rPr>
          <w:rFonts w:eastAsia="Arial Unicode MS"/>
        </w:rPr>
        <w:t xml:space="preserve">(1) </w:t>
      </w:r>
      <w:r w:rsidRPr="00C61F1E">
        <w:rPr>
          <w:rFonts w:eastAsia="Arial Unicode MS"/>
          <w:u w:val="single"/>
        </w:rPr>
        <w:t>A governmental entity may require a provider of remote computing service to disclose the contents of any wire or electronic communication</w:t>
      </w:r>
      <w:r>
        <w:rPr>
          <w:rFonts w:eastAsia="Arial Unicode MS"/>
        </w:rPr>
        <w:t xml:space="preserve"> to which this paragraph is made applicable by paragraph (2) of this subsection</w:t>
      </w:r>
      <w:r>
        <w:rPr>
          <w:rFonts w:ascii="Arial Unicode MS" w:eastAsia="Arial Unicode MS"/>
        </w:rPr>
        <w:t>—</w:t>
      </w:r>
      <w:r>
        <w:rPr>
          <w:rFonts w:eastAsia="Arial Unicode MS"/>
        </w:rPr>
        <w:t xml:space="preserve">(A) </w:t>
      </w:r>
      <w:r w:rsidRPr="00C61F1E">
        <w:rPr>
          <w:rFonts w:eastAsia="Arial Unicode MS"/>
          <w:u w:val="single"/>
        </w:rPr>
        <w:t>without required notice to the subscriber or customer, if the governmental entity obtains a warrant issued using the procedures described in the Federal Rules of Criminal Procedure (or, in the case of a State court, issued using State warrant procedures</w:t>
      </w:r>
      <w:r>
        <w:rPr>
          <w:rFonts w:eastAsia="Arial Unicode MS"/>
        </w:rPr>
        <w:t>) by a court of competent jurisdiction; or(B) with prior notice from the governmental entity to the subscriber or customer if the governmental entity</w:t>
      </w:r>
      <w:r>
        <w:rPr>
          <w:rFonts w:ascii="Arial Unicode MS" w:eastAsia="Arial Unicode MS"/>
        </w:rPr>
        <w:t>—</w:t>
      </w:r>
      <w:r>
        <w:rPr>
          <w:rFonts w:eastAsia="Arial Unicode MS"/>
        </w:rPr>
        <w:t>(</w:t>
      </w:r>
      <w:proofErr w:type="spellStart"/>
      <w:r>
        <w:rPr>
          <w:rFonts w:eastAsia="Arial Unicode MS"/>
        </w:rPr>
        <w:t>i</w:t>
      </w:r>
      <w:proofErr w:type="spellEnd"/>
      <w:r>
        <w:rPr>
          <w:rFonts w:eastAsia="Arial Unicode MS"/>
        </w:rPr>
        <w:t>) uses an administrative subpoena authorized by a Federal or State statute or a Federal or State grand jury or trial subpoena; or(ii) obtains a court order for such disclosure under subsection (d) of this section; except that delayed notice may be given pursuant to section 2705 of this title.</w:t>
      </w:r>
    </w:p>
    <w:p w14:paraId="44DF1089" w14:textId="77777777" w:rsidR="00701A9B" w:rsidRDefault="006C384B" w:rsidP="00ED1C77">
      <w:pPr>
        <w:pStyle w:val="Contention2"/>
      </w:pPr>
      <w:bookmarkStart w:id="42" w:name="_Toc272410073"/>
      <w:r>
        <w:lastRenderedPageBreak/>
        <w:t>2</w:t>
      </w:r>
      <w:r w:rsidR="00ED1C77">
        <w:t xml:space="preserve">) </w:t>
      </w:r>
      <w:r w:rsidR="00701A9B">
        <w:t xml:space="preserve"> “</w:t>
      </w:r>
      <w:proofErr w:type="spellStart"/>
      <w:r w:rsidR="00701A9B">
        <w:t>Warshak</w:t>
      </w:r>
      <w:proofErr w:type="spellEnd"/>
      <w:r w:rsidR="00701A9B">
        <w:t>” only applies in Michigan, Ohio, Kentucky and Tennessee</w:t>
      </w:r>
      <w:bookmarkEnd w:id="42"/>
    </w:p>
    <w:p w14:paraId="3C8A2505" w14:textId="77777777" w:rsidR="00701A9B" w:rsidRPr="0008711F" w:rsidRDefault="00701A9B" w:rsidP="0008711F">
      <w:pPr>
        <w:pStyle w:val="Constructive"/>
        <w:spacing w:line="240" w:lineRule="auto"/>
        <w:rPr>
          <w:b/>
        </w:rPr>
      </w:pPr>
      <w:r w:rsidRPr="0008711F">
        <w:rPr>
          <w:b/>
        </w:rPr>
        <w:t xml:space="preserve">Analysis:  </w:t>
      </w:r>
      <w:r w:rsidR="00DD43A2">
        <w:rPr>
          <w:b/>
        </w:rPr>
        <w:t>T</w:t>
      </w:r>
      <w:r w:rsidRPr="0008711F">
        <w:rPr>
          <w:b/>
        </w:rPr>
        <w:t>his was a decision by the 6</w:t>
      </w:r>
      <w:r w:rsidRPr="0008711F">
        <w:rPr>
          <w:b/>
          <w:vertAlign w:val="superscript"/>
        </w:rPr>
        <w:t>th</w:t>
      </w:r>
      <w:r w:rsidRPr="0008711F">
        <w:rPr>
          <w:b/>
        </w:rPr>
        <w:t xml:space="preserve"> Circuit Court of Appeals, not the Supreme Court.  It only applies in states under the 6</w:t>
      </w:r>
      <w:r w:rsidRPr="0008711F">
        <w:rPr>
          <w:b/>
          <w:vertAlign w:val="superscript"/>
        </w:rPr>
        <w:t>th</w:t>
      </w:r>
      <w:r w:rsidRPr="0008711F">
        <w:rPr>
          <w:b/>
        </w:rPr>
        <w:t xml:space="preserve"> Circuit’s jurisdiction.  Yes, even though it’s federal law, the decision is only binding in 4 states. That’s why these attorneys are warning people in these 4 states that they need to understand this case.</w:t>
      </w:r>
    </w:p>
    <w:p w14:paraId="1ABB1513" w14:textId="77777777" w:rsidR="00701A9B" w:rsidRPr="00522112" w:rsidRDefault="00701A9B" w:rsidP="00701A9B">
      <w:pPr>
        <w:pStyle w:val="Citation3"/>
      </w:pPr>
      <w:proofErr w:type="gramStart"/>
      <w:r w:rsidRPr="00BD04C5">
        <w:rPr>
          <w:u w:val="single"/>
        </w:rPr>
        <w:t xml:space="preserve">Amy </w:t>
      </w:r>
      <w:proofErr w:type="spellStart"/>
      <w:r w:rsidRPr="00BD04C5">
        <w:rPr>
          <w:u w:val="single"/>
        </w:rPr>
        <w:t>Worlton</w:t>
      </w:r>
      <w:proofErr w:type="spellEnd"/>
      <w:r w:rsidRPr="00BD04C5">
        <w:rPr>
          <w:u w:val="single"/>
        </w:rPr>
        <w:t xml:space="preserve"> and Megan Brown 2010.</w:t>
      </w:r>
      <w:proofErr w:type="gramEnd"/>
      <w:r w:rsidRPr="00522112">
        <w:t xml:space="preserve"> (</w:t>
      </w:r>
      <w:proofErr w:type="gramStart"/>
      <w:r>
        <w:t>both</w:t>
      </w:r>
      <w:proofErr w:type="gramEnd"/>
      <w:r>
        <w:t xml:space="preserve"> are attorneys; partners with Wiley Rein LLP law firm.</w:t>
      </w:r>
      <w:r w:rsidRPr="00522112">
        <w:t xml:space="preserve">) 17 Dec 2010 “Law enforcement may require a warrant to access stored emails in the Sixth Circuit, and ECPA reform needed now more than ever” </w:t>
      </w:r>
      <w:hyperlink r:id="rId38" w:history="1">
        <w:r w:rsidR="00876965" w:rsidRPr="00276818">
          <w:rPr>
            <w:rStyle w:val="Hyperlink"/>
          </w:rPr>
          <w:t>http://www.lexology.com/library/detail.aspx?g=ddadab97-4ba4-489c-bed0-290b7a337e2a</w:t>
        </w:r>
      </w:hyperlink>
      <w:r w:rsidR="00876965">
        <w:t xml:space="preserve"> </w:t>
      </w:r>
    </w:p>
    <w:p w14:paraId="16242EBB" w14:textId="77777777" w:rsidR="00701A9B" w:rsidRDefault="00701A9B" w:rsidP="00701A9B">
      <w:pPr>
        <w:pStyle w:val="Evidence"/>
      </w:pPr>
      <w:r w:rsidRPr="002870DA">
        <w:t>In agreeing with the defendant that a subpoena was inadequate, the court wrote "a subscriber enjoys a reasonable expectation of privacy in the contents of emails 'that are stored with, or sent or received through, a commercial Internet Service Providers</w:t>
      </w:r>
      <w:r w:rsidRPr="00522112">
        <w:t xml:space="preserve"> (ISPs).' The </w:t>
      </w:r>
      <w:r w:rsidRPr="00701A9B">
        <w:t>government may not compel a commercial ISP to turn over the contents of a subscriber's emails without first</w:t>
      </w:r>
      <w:r w:rsidRPr="00522112">
        <w:t xml:space="preserve"> obtaining a warrant based on probable cause. </w:t>
      </w:r>
      <w:r w:rsidRPr="002870DA">
        <w:t>Therefore</w:t>
      </w:r>
      <w:r w:rsidRPr="00701A9B">
        <w:rPr>
          <w:u w:val="single"/>
        </w:rPr>
        <w:t xml:space="preserve">, because they did not obtain a warrant, the government agents violated the Fourth Amendment when they obtained the contents of </w:t>
      </w:r>
      <w:proofErr w:type="spellStart"/>
      <w:r w:rsidRPr="00701A9B">
        <w:rPr>
          <w:u w:val="single"/>
        </w:rPr>
        <w:t>Warshak's</w:t>
      </w:r>
      <w:proofErr w:type="spellEnd"/>
      <w:r w:rsidRPr="00701A9B">
        <w:rPr>
          <w:u w:val="single"/>
        </w:rPr>
        <w:t xml:space="preserve"> emails. Moreover, to the extent that the SCA purports to permit the government to obtain such emails </w:t>
      </w:r>
      <w:proofErr w:type="spellStart"/>
      <w:r w:rsidRPr="00701A9B">
        <w:rPr>
          <w:u w:val="single"/>
        </w:rPr>
        <w:t>warrantlessly</w:t>
      </w:r>
      <w:proofErr w:type="spellEnd"/>
      <w:r w:rsidRPr="00701A9B">
        <w:rPr>
          <w:u w:val="single"/>
        </w:rPr>
        <w:t>, the SCA is unconstitutional." Service providers, particularly those with operations in the Sixth Circuit (Michigan, Ohio, Kentucky and Tennessee), should take note of this decision, as it may impact compliance protocols</w:t>
      </w:r>
      <w:r w:rsidRPr="00522112">
        <w:t>.</w:t>
      </w:r>
    </w:p>
    <w:p w14:paraId="05217196" w14:textId="77777777" w:rsidR="003B5427" w:rsidRDefault="003B5427" w:rsidP="003B5427">
      <w:pPr>
        <w:pStyle w:val="Contention2"/>
      </w:pPr>
      <w:bookmarkStart w:id="43" w:name="_Toc272410074"/>
      <w:r>
        <w:t>“Consumers can choose service providers who protect privacy” – Response:</w:t>
      </w:r>
      <w:bookmarkStart w:id="44" w:name="_Toc397109370"/>
      <w:r>
        <w:t xml:space="preserve"> Consumers have no real way to evaluate</w:t>
      </w:r>
      <w:bookmarkEnd w:id="44"/>
      <w:r>
        <w:t xml:space="preserve"> – companies don’t disclose privacy policies</w:t>
      </w:r>
      <w:bookmarkEnd w:id="43"/>
    </w:p>
    <w:p w14:paraId="6F0F3D10" w14:textId="77777777" w:rsidR="003B5427" w:rsidRPr="00295EB1" w:rsidRDefault="003B5427" w:rsidP="003B5427">
      <w:pPr>
        <w:pStyle w:val="Citation3"/>
        <w:rPr>
          <w:rStyle w:val="Hyperlink"/>
        </w:rPr>
      </w:pPr>
      <w:r>
        <w:rPr>
          <w:u w:val="single"/>
        </w:rPr>
        <w:t xml:space="preserve">Dr. Christopher </w:t>
      </w:r>
      <w:proofErr w:type="spellStart"/>
      <w:r>
        <w:rPr>
          <w:u w:val="single"/>
        </w:rPr>
        <w:t>Soghoian</w:t>
      </w:r>
      <w:proofErr w:type="spellEnd"/>
      <w:r>
        <w:rPr>
          <w:u w:val="single"/>
        </w:rPr>
        <w:t xml:space="preserve"> 2011.</w:t>
      </w:r>
      <w:r>
        <w:t xml:space="preserve"> (</w:t>
      </w:r>
      <w:proofErr w:type="gramStart"/>
      <w:r>
        <w:t>holds</w:t>
      </w:r>
      <w:proofErr w:type="gramEnd"/>
      <w:r>
        <w:t xml:space="preserve"> a Ph.D. degree; works as a Principal Technologist and Senior Policy Analyst at the American Civil Liberties Union) “An End to Privacy Theater: Exposing and Discouraging Corporate Disclosure of User Data to the Government” 2011, 12 Minnesota Journal of Law, Science &amp; Technology 1 </w:t>
      </w:r>
      <w:hyperlink r:id="rId39" w:history="1">
        <w:r w:rsidRPr="00295EB1">
          <w:rPr>
            <w:rStyle w:val="Hyperlink"/>
          </w:rPr>
          <w:t>http://mjlst.umn.edu/prod/groups/ahc/@pub/@ahc/@mjlst/documents/asset/ahc_asset_366146.pdf</w:t>
        </w:r>
      </w:hyperlink>
    </w:p>
    <w:p w14:paraId="36A68A25" w14:textId="3BC1AF81" w:rsidR="003B5427" w:rsidRPr="00876965" w:rsidRDefault="003B5427" w:rsidP="00876965">
      <w:pPr>
        <w:pStyle w:val="Evidence"/>
      </w:pPr>
      <w:r w:rsidRPr="00876965">
        <w:rPr>
          <w:rFonts w:eastAsia="Arial Unicode MS"/>
        </w:rPr>
        <w:t>“Since companies are unwilling to describe their policies for voluntary disclosure of customer data, consumers have no real way to determine this information ahead of time when they evaluate a potential service provider or carrier. Thus, for example, it is unclear if AT&amp;T has a blanket policy of refusing emergency requests, if it only refuses certain kinds of emergency requests, or if their decision, described above, w</w:t>
      </w:r>
      <w:r w:rsidR="00273126">
        <w:rPr>
          <w:rFonts w:eastAsia="Arial Unicode MS"/>
        </w:rPr>
        <w:t>as simply an isolated instance.</w:t>
      </w:r>
    </w:p>
    <w:p w14:paraId="2E0E86AF" w14:textId="77777777" w:rsidR="000F3F59" w:rsidRDefault="000F3F59" w:rsidP="000F3F59">
      <w:pPr>
        <w:pStyle w:val="Contention2"/>
      </w:pPr>
      <w:bookmarkStart w:id="45" w:name="_Toc272410075"/>
      <w:bookmarkStart w:id="46" w:name="_Toc397109374"/>
      <w:r>
        <w:t>“Consumers and providers responsible for managing privacy” – Response:  Consumers don’t have enough information to make valid choices</w:t>
      </w:r>
      <w:bookmarkEnd w:id="45"/>
      <w:r>
        <w:t xml:space="preserve"> </w:t>
      </w:r>
      <w:bookmarkEnd w:id="46"/>
    </w:p>
    <w:p w14:paraId="7E51A7DC" w14:textId="77777777" w:rsidR="000F3F59" w:rsidRPr="00295EB1" w:rsidRDefault="000F3F59" w:rsidP="000F3F59">
      <w:pPr>
        <w:pStyle w:val="Citation3"/>
        <w:rPr>
          <w:rStyle w:val="Hyperlink"/>
        </w:rPr>
      </w:pPr>
      <w:r>
        <w:rPr>
          <w:u w:val="single"/>
        </w:rPr>
        <w:t xml:space="preserve">Dr. Christopher </w:t>
      </w:r>
      <w:proofErr w:type="spellStart"/>
      <w:r>
        <w:rPr>
          <w:u w:val="single"/>
        </w:rPr>
        <w:t>Soghoian</w:t>
      </w:r>
      <w:proofErr w:type="spellEnd"/>
      <w:r>
        <w:rPr>
          <w:u w:val="single"/>
        </w:rPr>
        <w:t xml:space="preserve"> 2011.</w:t>
      </w:r>
      <w:r>
        <w:t xml:space="preserve"> (Ph.D.; Principal Technologist and Senior Policy Analyst at the American Civil Liberties Union) “An End to Privacy Theater: Exposing and Discouraging Corporate Disclosure of User Data to the Government” 2011, 12 Minnesota Journal of Law, Science &amp; Technology 1 </w:t>
      </w:r>
      <w:hyperlink r:id="rId40" w:history="1">
        <w:r w:rsidRPr="00295EB1">
          <w:rPr>
            <w:rStyle w:val="Hyperlink"/>
          </w:rPr>
          <w:t>http://mjlst.umn.edu/prod/groups/ahc/@pub/@ahc/@mjlst/documents/asset/ahc_asset_366146.pdf</w:t>
        </w:r>
      </w:hyperlink>
    </w:p>
    <w:p w14:paraId="1DA19D48" w14:textId="1F11461C" w:rsidR="000F3F59" w:rsidRPr="00876965" w:rsidRDefault="000F3F59" w:rsidP="00876965">
      <w:pPr>
        <w:pStyle w:val="Evidence"/>
        <w:rPr>
          <w:rFonts w:eastAsia="Arial Unicode MS"/>
        </w:rPr>
      </w:pPr>
      <w:r w:rsidRPr="00876965">
        <w:rPr>
          <w:rFonts w:eastAsia="Arial Unicode MS"/>
        </w:rPr>
        <w:t>Although many companies claim to value and protect privacy, this article clearly demonstrates that this is simply not the case, at least with regard to government access to user data. Although companies have significant flexibility in designing their products to be resistant to the government, few take the steps to do so; yet, most continue to tout their commitment to protecting user data. As a result of this lack of accurate information about companies’ practices, there is no functioning market for this kind of privacy. Consumers have no way to evaluate each firm’s practices and, as such, may entrust information to these firms that they otherwise might not have had they known the circumstances in which the company might voluntaril</w:t>
      </w:r>
      <w:r w:rsidR="00273126">
        <w:rPr>
          <w:rFonts w:eastAsia="Arial Unicode MS"/>
        </w:rPr>
        <w:t>y provide it to the government.</w:t>
      </w:r>
    </w:p>
    <w:p w14:paraId="5C1B9E75" w14:textId="77777777" w:rsidR="009A6DE4" w:rsidRDefault="009A6DE4" w:rsidP="009A6DE4">
      <w:pPr>
        <w:pStyle w:val="Contention2"/>
      </w:pPr>
      <w:bookmarkStart w:id="47" w:name="_Toc397154924"/>
      <w:bookmarkStart w:id="48" w:name="_Toc272410076"/>
      <w:r>
        <w:lastRenderedPageBreak/>
        <w:t xml:space="preserve">When one judge tried to unseal court files related to electronic surveillance in connection with criminal investigations, </w:t>
      </w:r>
      <w:proofErr w:type="gramStart"/>
      <w:r>
        <w:t>his efforts were halted by a senior judge</w:t>
      </w:r>
      <w:bookmarkEnd w:id="47"/>
      <w:bookmarkEnd w:id="48"/>
      <w:proofErr w:type="gramEnd"/>
    </w:p>
    <w:p w14:paraId="2A9ADD66" w14:textId="77777777" w:rsidR="009A6DE4" w:rsidRDefault="009A6DE4" w:rsidP="009A6DE4">
      <w:pPr>
        <w:pStyle w:val="Citation3"/>
      </w:pPr>
      <w:r>
        <w:rPr>
          <w:u w:val="single"/>
          <w:lang w:val="de-DE"/>
        </w:rPr>
        <w:t>Jennifer Valentino-</w:t>
      </w:r>
      <w:proofErr w:type="spellStart"/>
      <w:r>
        <w:rPr>
          <w:u w:val="single"/>
          <w:lang w:val="de-DE"/>
        </w:rPr>
        <w:t>DeVries</w:t>
      </w:r>
      <w:proofErr w:type="spellEnd"/>
      <w:r>
        <w:rPr>
          <w:u w:val="single"/>
        </w:rPr>
        <w:t xml:space="preserve"> 2014.</w:t>
      </w:r>
      <w:r>
        <w:t xml:space="preserve"> (works as a reporter at The Wall Street Journal) “Sealed Court Files Obscure Rise in Electronic Surveillance” 02 June 2014 </w:t>
      </w:r>
      <w:hyperlink r:id="rId41" w:history="1">
        <w:r w:rsidRPr="00E36027">
          <w:rPr>
            <w:rStyle w:val="Hyperlink"/>
          </w:rPr>
          <w:t>http://online.wsj.com/articles/sealed-court-files-obscure-rise-in-electronic-surveillance-1401761770</w:t>
        </w:r>
      </w:hyperlink>
    </w:p>
    <w:p w14:paraId="122C654E" w14:textId="2F531C1E" w:rsidR="009A6DE4" w:rsidRPr="00876965" w:rsidRDefault="009A6DE4" w:rsidP="00876965">
      <w:pPr>
        <w:pStyle w:val="Evidence"/>
      </w:pPr>
      <w:r w:rsidRPr="00876965">
        <w:rPr>
          <w:rFonts w:eastAsia="Arial Unicode MS"/>
        </w:rPr>
        <w:t xml:space="preserve">In eight years as a federal magistrate judge in Texas, Brian Owsley approved scores of government requests for electronic surveillance in connection with criminal investigations—then sealed them at the government's request. The secrecy nagged at him. So before he left the bench last year, the judge decided to unseal more than 100 of his own orders, along with the government's legal justification for the surveillance. The investigations, he says, involved ordinary crimes such as bank robbery and drug trafficking, not "state secrets." Most had long since ended. A senior judge halted the effort with a one-paragraph order that offered no explanation for the decision and that </w:t>
      </w:r>
      <w:proofErr w:type="gramStart"/>
      <w:r w:rsidRPr="00876965">
        <w:rPr>
          <w:rFonts w:eastAsia="Arial Unicode MS"/>
        </w:rPr>
        <w:t>itself</w:t>
      </w:r>
      <w:proofErr w:type="gramEnd"/>
      <w:r w:rsidRPr="00876965">
        <w:rPr>
          <w:rFonts w:eastAsia="Arial Unicode MS"/>
        </w:rPr>
        <w:t xml:space="preserve"> was sealed. Mr. Owsley's orders remain buried in folders in a federal courthouse overlooking Corpus Christi Bay. "It's like something out of Kafka," says Mr. Owsley, recently a visiting law prof</w:t>
      </w:r>
      <w:r w:rsidR="00273126">
        <w:rPr>
          <w:rFonts w:eastAsia="Arial Unicode MS"/>
        </w:rPr>
        <w:t>essor at Texas Tech University.</w:t>
      </w:r>
    </w:p>
    <w:p w14:paraId="4C370D3E" w14:textId="77777777" w:rsidR="009A6DE4" w:rsidRDefault="009A6DE4" w:rsidP="009A6DE4">
      <w:pPr>
        <w:pStyle w:val="Contention2"/>
      </w:pPr>
      <w:bookmarkStart w:id="49" w:name="_Toc397154925"/>
      <w:bookmarkStart w:id="50" w:name="_Toc272410077"/>
      <w:r>
        <w:t>Decisions about sealing court orders fall to magistrate judges</w:t>
      </w:r>
      <w:bookmarkEnd w:id="49"/>
      <w:bookmarkEnd w:id="50"/>
    </w:p>
    <w:p w14:paraId="7703EE4B" w14:textId="77777777" w:rsidR="009A6DE4" w:rsidRDefault="009A6DE4" w:rsidP="009A6DE4">
      <w:pPr>
        <w:pStyle w:val="Citation3"/>
      </w:pPr>
      <w:r>
        <w:rPr>
          <w:u w:val="single"/>
          <w:lang w:val="de-DE"/>
        </w:rPr>
        <w:t>Jennifer Valentino-</w:t>
      </w:r>
      <w:proofErr w:type="spellStart"/>
      <w:r>
        <w:rPr>
          <w:u w:val="single"/>
          <w:lang w:val="de-DE"/>
        </w:rPr>
        <w:t>DeVries</w:t>
      </w:r>
      <w:proofErr w:type="spellEnd"/>
      <w:r>
        <w:rPr>
          <w:u w:val="single"/>
        </w:rPr>
        <w:t xml:space="preserve"> 2014.</w:t>
      </w:r>
      <w:r>
        <w:t xml:space="preserve"> (works as a reporter at The Wall Street Journal) “Sealed Court Files Obscure Rise in Electronic Surveillance” 02 June 2014 </w:t>
      </w:r>
      <w:hyperlink r:id="rId42" w:history="1">
        <w:r w:rsidRPr="00E36027">
          <w:rPr>
            <w:rStyle w:val="Hyperlink"/>
          </w:rPr>
          <w:t>http://online.wsj.com/articles/sealed-court-files-obscure-rise-in-electronic-surveillance-1401761770</w:t>
        </w:r>
      </w:hyperlink>
    </w:p>
    <w:p w14:paraId="6CD9AD3A" w14:textId="77777777" w:rsidR="009A6DE4" w:rsidRDefault="009A6DE4" w:rsidP="009A6DE4">
      <w:pPr>
        <w:pStyle w:val="Evidence"/>
      </w:pPr>
      <w:r>
        <w:rPr>
          <w:rFonts w:ascii="Arial Unicode MS"/>
        </w:rPr>
        <w:t xml:space="preserve"> </w:t>
      </w:r>
      <w:r>
        <w:rPr>
          <w:rFonts w:ascii="Arial Unicode MS" w:eastAsia="Arial Unicode MS"/>
        </w:rPr>
        <w:t>“</w:t>
      </w:r>
      <w:r>
        <w:rPr>
          <w:rFonts w:eastAsia="Arial Unicode MS"/>
        </w:rPr>
        <w:t>Decisions about secrecy of most electronic-surveillance orders fall to magistrate judges, who are appointed to eight-year terms by federal district judges and handle pretrial duties including approval of search warrants.</w:t>
      </w:r>
      <w:r>
        <w:rPr>
          <w:rFonts w:ascii="Arial Unicode MS" w:eastAsia="Arial Unicode MS"/>
        </w:rPr>
        <w:t>”</w:t>
      </w:r>
    </w:p>
    <w:p w14:paraId="75D77F2E" w14:textId="77777777" w:rsidR="009A6DE4" w:rsidRDefault="009A6DE4" w:rsidP="009A6DE4">
      <w:pPr>
        <w:pStyle w:val="Contention2"/>
      </w:pPr>
      <w:bookmarkStart w:id="51" w:name="_Toc397154926"/>
      <w:bookmarkStart w:id="52" w:name="_Toc272410078"/>
      <w:r>
        <w:t>Unsealing surveillance orders is blocked in Status Quo within the Judicial Branch, even when they have permission from Justice Department lawyers</w:t>
      </w:r>
      <w:bookmarkEnd w:id="51"/>
      <w:bookmarkEnd w:id="52"/>
    </w:p>
    <w:p w14:paraId="67370451" w14:textId="77777777" w:rsidR="009A6DE4" w:rsidRDefault="009A6DE4" w:rsidP="009A6DE4">
      <w:pPr>
        <w:pStyle w:val="Citation3"/>
      </w:pPr>
      <w:r>
        <w:rPr>
          <w:u w:val="single"/>
          <w:lang w:val="de-DE"/>
        </w:rPr>
        <w:t>Jennifer Valentino-</w:t>
      </w:r>
      <w:proofErr w:type="spellStart"/>
      <w:r>
        <w:rPr>
          <w:u w:val="single"/>
          <w:lang w:val="de-DE"/>
        </w:rPr>
        <w:t>DeVries</w:t>
      </w:r>
      <w:proofErr w:type="spellEnd"/>
      <w:r>
        <w:rPr>
          <w:u w:val="single"/>
        </w:rPr>
        <w:t xml:space="preserve"> 2014.</w:t>
      </w:r>
      <w:r>
        <w:t xml:space="preserve"> (works as a reporter at The Wall Street Journal) “Sealed Court Files Obscure Rise in Electronic Surveillance” 02 June 2014 </w:t>
      </w:r>
      <w:hyperlink r:id="rId43" w:history="1">
        <w:r w:rsidRPr="00E36027">
          <w:rPr>
            <w:rStyle w:val="Hyperlink"/>
          </w:rPr>
          <w:t>http://online.wsj.com/articles/sealed-court-files-obscure-rise-in-electronic-surveillance-1401761770</w:t>
        </w:r>
      </w:hyperlink>
    </w:p>
    <w:p w14:paraId="44AD73F6" w14:textId="69A8D37E" w:rsidR="009A6DE4" w:rsidRPr="00876965" w:rsidRDefault="009A6DE4" w:rsidP="00876965">
      <w:pPr>
        <w:pStyle w:val="Evidence"/>
      </w:pPr>
      <w:r w:rsidRPr="00876965">
        <w:rPr>
          <w:rFonts w:eastAsia="Arial Unicode MS"/>
        </w:rPr>
        <w:t xml:space="preserve">Mr. Owsley, who details more about his legal reasoning in a coming California Law Review article online, sought an OK from government lawyers to unseal the surveillance orders. He says the government didn't object to unsealing older matters. The Justice Department declined to comment on the matter. Mr. Owsley says he got to work ordering documents unsealed. </w:t>
      </w:r>
      <w:proofErr w:type="gramStart"/>
      <w:r w:rsidRPr="00876965">
        <w:rPr>
          <w:rFonts w:eastAsia="Arial Unicode MS"/>
        </w:rPr>
        <w:t>Then a senior judge, Hayden Head, stepped in.</w:t>
      </w:r>
      <w:proofErr w:type="gramEnd"/>
      <w:r w:rsidRPr="00876965">
        <w:rPr>
          <w:rFonts w:eastAsia="Arial Unicode MS"/>
        </w:rPr>
        <w:t xml:space="preserve"> He called Mr. Owsley to his chambers and told him he was blocking his effort. Judge Head, a 1981 appointee of President Reagan, said in a recent interview he believed unsealing so many orders at once was "imprudent" and "unusual." He cited "possible implications for future investigations, ongoing investigations or security." He said the only proper way to unseal the orders would be after careful review on a "case-by-case basis.” Judge Head's sealed order vacating the unsealing efforts includes a list of 146 docket numbers for applications that Mr. Owsley tried to make</w:t>
      </w:r>
      <w:r w:rsidR="00273126">
        <w:rPr>
          <w:rFonts w:eastAsia="Arial Unicode MS"/>
        </w:rPr>
        <w:t xml:space="preserve"> public. All remain under seal.</w:t>
      </w:r>
    </w:p>
    <w:p w14:paraId="4D468AB8" w14:textId="77777777" w:rsidR="009A6DE4" w:rsidRDefault="009A6DE4" w:rsidP="009A6DE4">
      <w:pPr>
        <w:pStyle w:val="Contention2"/>
      </w:pPr>
      <w:bookmarkStart w:id="53" w:name="_Toc397154927"/>
      <w:bookmarkStart w:id="54" w:name="_Toc272410079"/>
      <w:r>
        <w:t>Whether a judicial record should be sealed depends on the judgment and discretion of the presiding judge</w:t>
      </w:r>
      <w:bookmarkEnd w:id="53"/>
      <w:bookmarkEnd w:id="54"/>
    </w:p>
    <w:p w14:paraId="26449355" w14:textId="77777777" w:rsidR="009A6DE4" w:rsidRPr="00E36027" w:rsidRDefault="009A6DE4" w:rsidP="009A6DE4">
      <w:pPr>
        <w:pStyle w:val="Citation3"/>
        <w:rPr>
          <w:rStyle w:val="Hyperlink"/>
        </w:rPr>
      </w:pPr>
      <w:r>
        <w:rPr>
          <w:u w:val="single"/>
        </w:rPr>
        <w:t>Dr. Robert Timothy Reagan 2010.</w:t>
      </w:r>
      <w:r>
        <w:t xml:space="preserve"> (</w:t>
      </w:r>
      <w:proofErr w:type="gramStart"/>
      <w:r>
        <w:t>holds</w:t>
      </w:r>
      <w:proofErr w:type="gramEnd"/>
      <w:r>
        <w:t xml:space="preserve"> a J.D. degree; holds a Ph.D. degree; works as a Senior Research Associate at the Federal Judicial Center) “Sealing </w:t>
      </w:r>
      <w:r w:rsidRPr="0015243C">
        <w:t>Court</w:t>
      </w:r>
      <w:r>
        <w:t xml:space="preserve"> Records and Proceedings</w:t>
      </w:r>
      <w:proofErr w:type="gramStart"/>
      <w:r>
        <w:t>:</w:t>
      </w:r>
      <w:r>
        <w:rPr>
          <w:lang w:val="sv-SE"/>
        </w:rPr>
        <w:t>A</w:t>
      </w:r>
      <w:proofErr w:type="gramEnd"/>
      <w:r>
        <w:rPr>
          <w:lang w:val="sv-SE"/>
        </w:rPr>
        <w:t xml:space="preserve"> Pocket Guide</w:t>
      </w:r>
      <w:r>
        <w:t xml:space="preserve">” 2010 </w:t>
      </w:r>
      <w:hyperlink r:id="rId44" w:history="1">
        <w:r w:rsidRPr="00E36027">
          <w:rPr>
            <w:rStyle w:val="Hyperlink"/>
          </w:rPr>
          <w:t>http://www.fjc.gov/public/pdf.nsf/lookup/Sealing_Guide.pdf/$file/Sealing_Guide.pdf</w:t>
        </w:r>
      </w:hyperlink>
    </w:p>
    <w:p w14:paraId="2FD4D93B" w14:textId="782B8BD2" w:rsidR="009A6DE4" w:rsidRPr="00876965" w:rsidRDefault="009A6DE4" w:rsidP="00876965">
      <w:pPr>
        <w:pStyle w:val="Evidence"/>
      </w:pPr>
      <w:r w:rsidRPr="00876965">
        <w:rPr>
          <w:rFonts w:eastAsia="Arial Unicode MS"/>
        </w:rPr>
        <w:t xml:space="preserve">In the end, whether a judicial record should be sealed depends on the judgment and discretion of the presiding judge. Appellate review of sealing decisions is by interlocutory appeal in some circuits and by mandamus in others. Local rules concerning sealing often </w:t>
      </w:r>
      <w:proofErr w:type="gramStart"/>
      <w:r w:rsidRPr="00876965">
        <w:rPr>
          <w:rFonts w:eastAsia="Arial Unicode MS"/>
        </w:rPr>
        <w:t>were</w:t>
      </w:r>
      <w:proofErr w:type="gramEnd"/>
      <w:r w:rsidRPr="00876965">
        <w:rPr>
          <w:rFonts w:eastAsia="Arial Unicode MS"/>
        </w:rPr>
        <w:t xml:space="preserve"> crafted to help clerks clean out their vaults; for paper records, storage of sealed files </w:t>
      </w:r>
      <w:r w:rsidR="00273126">
        <w:rPr>
          <w:rFonts w:eastAsia="Arial Unicode MS"/>
        </w:rPr>
        <w:t>was often a substantial burden.</w:t>
      </w:r>
    </w:p>
    <w:p w14:paraId="139E6C80" w14:textId="77777777" w:rsidR="00BB7CBF" w:rsidRDefault="00BB7CBF" w:rsidP="00BB7CBF">
      <w:pPr>
        <w:pStyle w:val="Contention"/>
      </w:pPr>
      <w:r>
        <w:lastRenderedPageBreak/>
        <w:t>HARMS</w:t>
      </w:r>
    </w:p>
    <w:p w14:paraId="3FB52997" w14:textId="77777777" w:rsidR="00BB7CBF" w:rsidRDefault="00BB7CBF" w:rsidP="00193D15">
      <w:pPr>
        <w:pStyle w:val="Contention2"/>
      </w:pPr>
      <w:bookmarkStart w:id="55" w:name="_Toc272410080"/>
      <w:r>
        <w:t>“Only harm is to criminals” – Actually, most of the surveillance is on people never charged with a crime</w:t>
      </w:r>
      <w:bookmarkEnd w:id="55"/>
    </w:p>
    <w:p w14:paraId="24095D73" w14:textId="77777777" w:rsidR="00BB7CBF" w:rsidRPr="00E31DDF" w:rsidRDefault="00BB7CBF"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45" w:history="1">
        <w:r w:rsidR="00876965" w:rsidRPr="00276818">
          <w:rPr>
            <w:rStyle w:val="Hyperlink"/>
          </w:rPr>
          <w:t>http://www3.law.harvard.edu/journals/hlpr/files/2013/06/Gagged-Sealed-and-Delivered.pdf</w:t>
        </w:r>
      </w:hyperlink>
      <w:r w:rsidR="00876965">
        <w:t xml:space="preserve"> </w:t>
      </w:r>
    </w:p>
    <w:p w14:paraId="1652C538" w14:textId="77777777" w:rsidR="00BB7CBF" w:rsidRDefault="00BB7CBF" w:rsidP="00BB7CBF">
      <w:pPr>
        <w:pStyle w:val="Evidence"/>
      </w:pPr>
      <w:r w:rsidRPr="007943B1">
        <w:t>There are no good data on the number of persons targeted by these orders but never</w:t>
      </w:r>
      <w:r>
        <w:t xml:space="preserve"> </w:t>
      </w:r>
      <w:r w:rsidRPr="007943B1">
        <w:t>charged with a crime. However, the government’s response to a recent FOIA request suggests</w:t>
      </w:r>
      <w:r>
        <w:t xml:space="preserve"> </w:t>
      </w:r>
      <w:r w:rsidRPr="007943B1">
        <w:t xml:space="preserve">the number is quite large. </w:t>
      </w:r>
      <w:proofErr w:type="gramStart"/>
      <w:r w:rsidRPr="007943B1">
        <w:t xml:space="preserve">In </w:t>
      </w:r>
      <w:r>
        <w:t xml:space="preserve"> </w:t>
      </w:r>
      <w:r w:rsidRPr="007943B1">
        <w:t>ACLU</w:t>
      </w:r>
      <w:proofErr w:type="gramEnd"/>
      <w:r w:rsidRPr="007943B1">
        <w:t xml:space="preserve"> v. U.S. Dep’t of Justice</w:t>
      </w:r>
      <w:r>
        <w:t xml:space="preserve"> </w:t>
      </w:r>
      <w:r w:rsidRPr="007943B1">
        <w:t>, 655 F.3d 1 (D.C. Cir. 2011), the</w:t>
      </w:r>
      <w:r>
        <w:t xml:space="preserve"> </w:t>
      </w:r>
      <w:r w:rsidRPr="007943B1">
        <w:t>government was asked to provide docket information for any case in which an individual was</w:t>
      </w:r>
      <w:r>
        <w:t xml:space="preserve"> </w:t>
      </w:r>
      <w:r w:rsidRPr="007943B1">
        <w:t>prosecuted after the government obtained an order for cell pho</w:t>
      </w:r>
      <w:r>
        <w:t>ne location data without a show</w:t>
      </w:r>
      <w:r w:rsidRPr="007943B1">
        <w:t>ing of probable cause. In response, the DOJ produced a list of only 255 criminal prosecutions</w:t>
      </w:r>
      <w:r>
        <w:t xml:space="preserve"> </w:t>
      </w:r>
      <w:r w:rsidRPr="007943B1">
        <w:t>over a period of approximately seven years after September 11, 2001.</w:t>
      </w:r>
      <w:r>
        <w:t xml:space="preserve"> </w:t>
      </w:r>
      <w:proofErr w:type="gramStart"/>
      <w:r w:rsidRPr="007943B1">
        <w:t>Id.</w:t>
      </w:r>
      <w:r>
        <w:t xml:space="preserve"> </w:t>
      </w:r>
      <w:r w:rsidRPr="007943B1">
        <w:t>at 4.</w:t>
      </w:r>
      <w:proofErr w:type="gramEnd"/>
      <w:r w:rsidRPr="007943B1">
        <w:t xml:space="preserve"> Given that</w:t>
      </w:r>
      <w:r>
        <w:t xml:space="preserve"> </w:t>
      </w:r>
      <w:r w:rsidRPr="007943B1">
        <w:t>thousands of such orders were issued by magistrate judges during this period, and that the first</w:t>
      </w:r>
      <w:r>
        <w:t xml:space="preserve"> </w:t>
      </w:r>
      <w:r w:rsidRPr="007943B1">
        <w:t>judicial decisions requiring probable cause for cell site information were not issued until 2005,</w:t>
      </w:r>
      <w:r>
        <w:t xml:space="preserve"> </w:t>
      </w:r>
      <w:r w:rsidRPr="007943B1">
        <w:t>it is reasonable to infer that far more law-abiding citizens than criminals have been tracked in</w:t>
      </w:r>
      <w:r>
        <w:t xml:space="preserve"> </w:t>
      </w:r>
      <w:r w:rsidRPr="007943B1">
        <w:t>this fashion</w:t>
      </w:r>
      <w:r>
        <w:t>.</w:t>
      </w:r>
    </w:p>
    <w:p w14:paraId="0064B0EA" w14:textId="77777777" w:rsidR="0008711F" w:rsidRDefault="0008711F" w:rsidP="0008711F">
      <w:pPr>
        <w:pStyle w:val="Contention2"/>
      </w:pPr>
      <w:bookmarkStart w:id="56" w:name="_Toc272410081"/>
      <w:r>
        <w:t>Without ECPA appellate review, we lose 4</w:t>
      </w:r>
      <w:r w:rsidRPr="00EF432B">
        <w:rPr>
          <w:vertAlign w:val="superscript"/>
        </w:rPr>
        <w:t>th</w:t>
      </w:r>
      <w:r>
        <w:t xml:space="preserve"> Amendment protections</w:t>
      </w:r>
      <w:bookmarkEnd w:id="56"/>
    </w:p>
    <w:p w14:paraId="31E3C3FF" w14:textId="77777777" w:rsidR="0008711F" w:rsidRPr="00E31DDF" w:rsidRDefault="0008711F" w:rsidP="0008711F">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46" w:history="1">
        <w:r w:rsidR="00876965" w:rsidRPr="00276818">
          <w:rPr>
            <w:rStyle w:val="Hyperlink"/>
          </w:rPr>
          <w:t>http://www3.law.harvard.edu/journals/hlpr/files/2013/06/Gagged-Sealed-and-Delivered.pdf</w:t>
        </w:r>
      </w:hyperlink>
      <w:r w:rsidR="00876965">
        <w:t xml:space="preserve"> </w:t>
      </w:r>
    </w:p>
    <w:p w14:paraId="09E2CFF4" w14:textId="77777777" w:rsidR="0008711F" w:rsidRDefault="0008711F" w:rsidP="0008711F">
      <w:pPr>
        <w:pStyle w:val="Evidence"/>
        <w:rPr>
          <w:szCs w:val="26"/>
        </w:rPr>
      </w:pPr>
      <w:r w:rsidRPr="00EF432B">
        <w:rPr>
          <w:szCs w:val="26"/>
        </w:rPr>
        <w:t>Under ECPA’s secrecy regime, law enforcement occupies a privileged position. As new surveillance technology is developed that pushes the boundaries of existing law, law enforcement is free to expand its scope of operation unimpeded by the normal process of adversarial adjudication. The careful balance between privacy and security set by Congress is inevitably washed away by a torrent of secret orders, unrestrained by the usual adversarial and appellate processes. The longer such surveillance tools are employed without effective judicial oversight, the more familiar they become; familiarity breeds acceptance; and with such acceptance our reasonable expectations of privacy</w:t>
      </w:r>
      <w:r w:rsidRPr="00EF432B">
        <w:t xml:space="preserve"> </w:t>
      </w:r>
      <w:r w:rsidRPr="00EF432B">
        <w:rPr>
          <w:szCs w:val="26"/>
        </w:rPr>
        <w:t xml:space="preserve">and hence our Fourth Amendment protections — continue to shrink. </w:t>
      </w:r>
    </w:p>
    <w:p w14:paraId="5D507BFC" w14:textId="77777777" w:rsidR="00BB7CBF" w:rsidRDefault="00BB7CBF" w:rsidP="00193D15">
      <w:pPr>
        <w:pStyle w:val="Contention2"/>
      </w:pPr>
      <w:bookmarkStart w:id="57" w:name="_Toc272410082"/>
      <w:r>
        <w:t>Secret court records violate 1</w:t>
      </w:r>
      <w:r w:rsidRPr="00B26D46">
        <w:rPr>
          <w:vertAlign w:val="superscript"/>
        </w:rPr>
        <w:t>st</w:t>
      </w:r>
      <w:r>
        <w:t xml:space="preserve"> Amendment</w:t>
      </w:r>
      <w:bookmarkEnd w:id="57"/>
    </w:p>
    <w:p w14:paraId="73B16329" w14:textId="77777777" w:rsidR="00BB7CBF" w:rsidRPr="00E31DDF" w:rsidRDefault="00BB7CBF"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47" w:history="1">
        <w:r w:rsidR="00876965" w:rsidRPr="00276818">
          <w:rPr>
            <w:rStyle w:val="Hyperlink"/>
          </w:rPr>
          <w:t>http://www3.law.harvard.edu/journals/hlpr/files/2013/06/Gagged-Sealed-and-Delivered.pdf</w:t>
        </w:r>
      </w:hyperlink>
      <w:r w:rsidR="00876965">
        <w:t xml:space="preserve"> </w:t>
      </w:r>
    </w:p>
    <w:p w14:paraId="77361C52" w14:textId="77777777" w:rsidR="00BB7CBF" w:rsidRDefault="00BB7CBF" w:rsidP="00BB7CBF">
      <w:pPr>
        <w:pStyle w:val="Evidence"/>
      </w:pPr>
      <w:r w:rsidRPr="007A75C4">
        <w:t>This phenomenon is troubling for a number of reasons. First,</w:t>
      </w:r>
      <w:r w:rsidRPr="00DD4F4B">
        <w:rPr>
          <w:u w:val="single"/>
        </w:rPr>
        <w:t xml:space="preserve"> secret court records violate the centuries-old common law tradition of public access. Second, a compelling argument can be made that gag orders of indefinite duration violate the First Amendment</w:t>
      </w:r>
      <w:r w:rsidRPr="007A75C4">
        <w:t>.</w:t>
      </w:r>
    </w:p>
    <w:p w14:paraId="71E95C83" w14:textId="77777777" w:rsidR="0008711F" w:rsidRDefault="0008711F" w:rsidP="00B9560E">
      <w:pPr>
        <w:pStyle w:val="Contention2"/>
      </w:pPr>
      <w:bookmarkStart w:id="58" w:name="_Toc272410083"/>
      <w:r>
        <w:t>Email privacy should not depend on where the mail is physically stored</w:t>
      </w:r>
      <w:bookmarkEnd w:id="58"/>
    </w:p>
    <w:p w14:paraId="208F0EFE" w14:textId="77777777" w:rsidR="0008711F" w:rsidRPr="0051566A" w:rsidRDefault="0008711F" w:rsidP="0008711F">
      <w:pPr>
        <w:pStyle w:val="Citation3"/>
      </w:pPr>
      <w:r w:rsidRPr="00573524">
        <w:rPr>
          <w:u w:val="single"/>
        </w:rPr>
        <w:t>Richard Salgado 2013.</w:t>
      </w:r>
      <w:r>
        <w:t xml:space="preserve">  (Director, Law Enforcement and Information Security at Google Inc.) </w:t>
      </w:r>
      <w:proofErr w:type="gramStart"/>
      <w:r w:rsidRPr="0051566A">
        <w:t>testimony</w:t>
      </w:r>
      <w:proofErr w:type="gramEnd"/>
      <w:r w:rsidRPr="0051566A">
        <w:t xml:space="preserve"> before House Subcommittee on Crime, Terrorism, Homeland Security, and Investigations, 19 Mar 2013 Subcommittee hearing:  ECPA (PART I): LAWFUL ACCESS TO STORED CONTENT </w:t>
      </w:r>
      <w:hyperlink r:id="rId48" w:history="1">
        <w:r w:rsidR="00876965" w:rsidRPr="00276818">
          <w:rPr>
            <w:rStyle w:val="Hyperlink"/>
          </w:rPr>
          <w:t>http://www.gpo.gov/fdsys/pkg/CHRG-113hhrg80065/html/CHRG-113hhrg80065.htm</w:t>
        </w:r>
      </w:hyperlink>
      <w:r w:rsidR="00876965">
        <w:t xml:space="preserve"> </w:t>
      </w:r>
    </w:p>
    <w:p w14:paraId="2B3EF46D" w14:textId="77777777" w:rsidR="0008711F" w:rsidRDefault="0008711F" w:rsidP="0008711F">
      <w:pPr>
        <w:pStyle w:val="Evidence"/>
      </w:pPr>
      <w:r w:rsidRPr="002870DA">
        <w:t>Mr. Chairman, I do not think people necessarily know where their e-mail is stored. Part of the reason for that, of course, is the, if you will, magic of the cloud as it is, which is by having data spread throughout lots of data centers in different locations, even the existence of a single e-mail may itself have been scattered among different data centers to provide for security, for robust services, to reduce latency. The rules around disclosure of the data should not have anything to do with the location of it, which is, in some sense, driven by the physics and architecture of the Internet and not by choice of users or companies.</w:t>
      </w:r>
    </w:p>
    <w:p w14:paraId="2933BE62" w14:textId="77777777" w:rsidR="00F74C24" w:rsidRDefault="0037021A" w:rsidP="00ED22AB">
      <w:pPr>
        <w:pStyle w:val="Contention1"/>
      </w:pPr>
      <w:bookmarkStart w:id="59" w:name="_Toc272410084"/>
      <w:r>
        <w:lastRenderedPageBreak/>
        <w:t>SOLVENCY</w:t>
      </w:r>
      <w:r w:rsidR="00BB7CBF">
        <w:t xml:space="preserve"> / ADVOCACY</w:t>
      </w:r>
      <w:bookmarkEnd w:id="59"/>
    </w:p>
    <w:p w14:paraId="411B85B3" w14:textId="77777777" w:rsidR="00F12479" w:rsidRDefault="00F12479" w:rsidP="00F12479">
      <w:pPr>
        <w:pStyle w:val="Contention2"/>
      </w:pPr>
      <w:bookmarkStart w:id="60" w:name="_Toc272410085"/>
      <w:r>
        <w:t>Sealing of court records should be minimal and temporary</w:t>
      </w:r>
      <w:r w:rsidR="007E5C05">
        <w:t xml:space="preserve">, </w:t>
      </w:r>
      <w:r>
        <w:t>to uphold public’s right of access</w:t>
      </w:r>
      <w:bookmarkEnd w:id="60"/>
    </w:p>
    <w:p w14:paraId="57E50489" w14:textId="77777777" w:rsidR="00F12479" w:rsidRPr="00E36027" w:rsidRDefault="00F12479" w:rsidP="00F12479">
      <w:pPr>
        <w:pStyle w:val="Citation3"/>
        <w:rPr>
          <w:rStyle w:val="Hyperlink"/>
        </w:rPr>
      </w:pPr>
      <w:r>
        <w:rPr>
          <w:u w:val="single"/>
        </w:rPr>
        <w:t>Dr. Robert Timothy Reagan 2010.</w:t>
      </w:r>
      <w:r>
        <w:t xml:space="preserve"> (J.D.; Ph.D.; Senior Research Associate at the Federal Judicial Center) “Sealing </w:t>
      </w:r>
      <w:r w:rsidRPr="0015243C">
        <w:t>Court</w:t>
      </w:r>
      <w:r>
        <w:t xml:space="preserve"> Records and Proceedings</w:t>
      </w:r>
      <w:proofErr w:type="gramStart"/>
      <w:r>
        <w:t>:</w:t>
      </w:r>
      <w:r>
        <w:rPr>
          <w:lang w:val="sv-SE"/>
        </w:rPr>
        <w:t>A</w:t>
      </w:r>
      <w:proofErr w:type="gramEnd"/>
      <w:r>
        <w:rPr>
          <w:lang w:val="sv-SE"/>
        </w:rPr>
        <w:t xml:space="preserve"> Pocket Guide</w:t>
      </w:r>
      <w:r>
        <w:t xml:space="preserve">” 2010 </w:t>
      </w:r>
      <w:hyperlink r:id="rId49" w:history="1">
        <w:r w:rsidRPr="00E36027">
          <w:rPr>
            <w:rStyle w:val="Hyperlink"/>
          </w:rPr>
          <w:t>http://www.fjc.gov/public/pdf.nsf/lookup/Sealing_Guide.pdf/$file/Sealing_Guide.pdf</w:t>
        </w:r>
      </w:hyperlink>
    </w:p>
    <w:p w14:paraId="07EBD3D0" w14:textId="21F80197" w:rsidR="00F12479" w:rsidRPr="00876965" w:rsidRDefault="00F12479" w:rsidP="00876965">
      <w:pPr>
        <w:pStyle w:val="Evidence"/>
        <w:rPr>
          <w:rFonts w:eastAsia="Arial Unicode MS"/>
        </w:rPr>
      </w:pPr>
      <w:r w:rsidRPr="00876965">
        <w:rPr>
          <w:rFonts w:eastAsia="Arial Unicode MS"/>
        </w:rPr>
        <w:t xml:space="preserve">The court has discretion to weigh the need for secrecy against the public’s right of access. Court records should be sealed to keep confidential only what must be kept secret, temporarily or </w:t>
      </w:r>
      <w:proofErr w:type="gramStart"/>
      <w:r w:rsidRPr="00876965">
        <w:rPr>
          <w:rFonts w:eastAsia="Arial Unicode MS"/>
        </w:rPr>
        <w:t>permanently</w:t>
      </w:r>
      <w:proofErr w:type="gramEnd"/>
      <w:r w:rsidRPr="00876965">
        <w:rPr>
          <w:rFonts w:eastAsia="Arial Unicode MS"/>
        </w:rPr>
        <w:t xml:space="preserve"> as the situation requires. Sealing of judicial records is not considered appropriate if it is done merely to protect parties from embarrassment. Public versions of court documents are sometimes redacted, however, to protect the privacy interests of persons who are not parties, such as cl</w:t>
      </w:r>
      <w:r w:rsidR="00273126">
        <w:rPr>
          <w:rFonts w:eastAsia="Arial Unicode MS"/>
        </w:rPr>
        <w:t>ients, employees, or witnesses.</w:t>
      </w:r>
    </w:p>
    <w:p w14:paraId="7D299672" w14:textId="77777777" w:rsidR="00AD50BE" w:rsidRDefault="00AD50BE" w:rsidP="00AD50BE">
      <w:pPr>
        <w:pStyle w:val="Contention2"/>
        <w:rPr>
          <w:rFonts w:eastAsia="Arial Unicode MS"/>
        </w:rPr>
      </w:pPr>
      <w:bookmarkStart w:id="61" w:name="_Toc272410086"/>
      <w:r>
        <w:rPr>
          <w:rFonts w:eastAsia="Arial Unicode MS"/>
        </w:rPr>
        <w:t>Electronic surveillance orders can be sealed while the investigation is underway, but they</w:t>
      </w:r>
      <w:r w:rsidR="00AA4AAD">
        <w:rPr>
          <w:rFonts w:eastAsia="Arial Unicode MS"/>
        </w:rPr>
        <w:t xml:space="preserve"> shouldn’t</w:t>
      </w:r>
      <w:r>
        <w:rPr>
          <w:rFonts w:eastAsia="Arial Unicode MS"/>
        </w:rPr>
        <w:t xml:space="preserve"> be sealed forever</w:t>
      </w:r>
      <w:bookmarkEnd w:id="61"/>
    </w:p>
    <w:p w14:paraId="3F7D82FC" w14:textId="77777777" w:rsidR="00AD50BE" w:rsidRDefault="00AD50BE" w:rsidP="00AD50BE">
      <w:pPr>
        <w:pStyle w:val="Citation3"/>
      </w:pPr>
      <w:r w:rsidRPr="00AD50BE">
        <w:rPr>
          <w:u w:val="single"/>
        </w:rPr>
        <w:t>Brian Owsley 2014.</w:t>
      </w:r>
      <w:r>
        <w:t xml:space="preserve"> (</w:t>
      </w:r>
      <w:proofErr w:type="gramStart"/>
      <w:r>
        <w:t>visiting</w:t>
      </w:r>
      <w:proofErr w:type="gramEnd"/>
      <w:r>
        <w:t xml:space="preserve"> assistant professor, Texas Tech. Univ. School of law; former federal magistrate judge)  “To Unseal or Not to Unseal: The Judiciary’s Role in Preventing Transparency in Electronic Surveillance Applications and Orders” May 2014 CALIFORNIA LAW REVIEW </w:t>
      </w:r>
      <w:hyperlink r:id="rId50" w:history="1">
        <w:r w:rsidR="00876965" w:rsidRPr="00276818">
          <w:rPr>
            <w:rStyle w:val="Hyperlink"/>
          </w:rPr>
          <w:t>http://www.californialawreview.org/assets/circuit/OWSLEY_259.pdf</w:t>
        </w:r>
      </w:hyperlink>
      <w:r w:rsidR="00876965">
        <w:t xml:space="preserve"> </w:t>
      </w:r>
    </w:p>
    <w:p w14:paraId="4D16C2DB" w14:textId="77777777" w:rsidR="00AD50BE" w:rsidRDefault="00AD50BE" w:rsidP="00AD50BE">
      <w:pPr>
        <w:pStyle w:val="Evidence"/>
      </w:pPr>
      <w:r>
        <w:t xml:space="preserve">In our division, </w:t>
      </w:r>
      <w:r w:rsidRPr="00AD50BE">
        <w:rPr>
          <w:u w:val="single"/>
        </w:rPr>
        <w:t>we dealt with a large number of criminal matters, some of which required me to review sealed applications for search warrants, pen registers, trap and trace devices, and other various forms of electronic surveillance</w:t>
      </w:r>
      <w:r>
        <w:t xml:space="preserve">, such as those pursuant to the Stored Communications Act. During my term, I signed orders granting hundreds of such applications, and all of these applications and orders were routinely sealed at the request of the United States Attorney because they involved ongoing criminal investigations. </w:t>
      </w:r>
      <w:r w:rsidRPr="00AD50BE">
        <w:rPr>
          <w:u w:val="single"/>
        </w:rPr>
        <w:t>It makes sense that they were initially sealed so as to prevent any targets of the investigation from learning that they were indeed being investigated</w:t>
      </w:r>
      <w:r>
        <w:t xml:space="preserve">. Otherwise, these suspects might destroy evidence of their crimes, intimidate witnesses from cooperating, or flee the jurisdiction. </w:t>
      </w:r>
      <w:r w:rsidRPr="00AD50BE">
        <w:rPr>
          <w:u w:val="single"/>
        </w:rPr>
        <w:t>Eventually, however, these applications and orders should have been unsealed. Documents are not supposed to remain sealed forever. Indeed, the Supreme Court has explained that, as a general rule, judicial records are to be open to the public, in part so that citizens may “keep a watchful eye on the workings of public agencies</w:t>
      </w:r>
      <w:r>
        <w:t>.”</w:t>
      </w:r>
    </w:p>
    <w:p w14:paraId="7D3E2612" w14:textId="77777777" w:rsidR="00193D15" w:rsidRDefault="00193D15" w:rsidP="00193D15">
      <w:pPr>
        <w:pStyle w:val="Contention2"/>
      </w:pPr>
      <w:bookmarkStart w:id="62" w:name="_Toc272410087"/>
      <w:r>
        <w:t>Congress should end ECPA secrecy</w:t>
      </w:r>
      <w:bookmarkEnd w:id="62"/>
    </w:p>
    <w:p w14:paraId="54476A90" w14:textId="77777777" w:rsidR="00193D15" w:rsidRPr="00E31DDF" w:rsidRDefault="00193D15" w:rsidP="00193D15">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51" w:history="1">
        <w:r w:rsidR="00876965" w:rsidRPr="00276818">
          <w:rPr>
            <w:rStyle w:val="Hyperlink"/>
          </w:rPr>
          <w:t>http://www3.law.harvard.edu/journals/hlpr/files/2013/06/Gagged-Sealed-and-Delivered.pdf</w:t>
        </w:r>
      </w:hyperlink>
      <w:r w:rsidR="00876965">
        <w:t xml:space="preserve"> </w:t>
      </w:r>
    </w:p>
    <w:p w14:paraId="52CFF10D" w14:textId="77777777" w:rsidR="00193D15" w:rsidRDefault="00193D15" w:rsidP="00193D15">
      <w:pPr>
        <w:pStyle w:val="Evidence"/>
      </w:pPr>
      <w:r w:rsidRPr="00E80DD8">
        <w:t>Congress faces a formidable task in deciding which substantive reforms</w:t>
      </w:r>
      <w:r>
        <w:t xml:space="preserve"> </w:t>
      </w:r>
      <w:r w:rsidRPr="00E80DD8">
        <w:t>to the ECPA are necessary to keep up with new technology and to strike the</w:t>
      </w:r>
      <w:r>
        <w:t xml:space="preserve"> </w:t>
      </w:r>
      <w:r w:rsidRPr="00E80DD8">
        <w:t>appropriate balance between privacy and security for the new century.</w:t>
      </w:r>
      <w:r>
        <w:t xml:space="preserve"> </w:t>
      </w:r>
      <w:r w:rsidRPr="00E80DD8">
        <w:t>Equally important are the structural reforms needed to ensure that, going</w:t>
      </w:r>
      <w:r>
        <w:t xml:space="preserve"> </w:t>
      </w:r>
      <w:r w:rsidRPr="00E80DD8">
        <w:t>forward, Congress and the judiciary will be able to monitor and maintain the</w:t>
      </w:r>
      <w:r>
        <w:t xml:space="preserve"> </w:t>
      </w:r>
      <w:r w:rsidRPr="00E80DD8">
        <w:t>new line between privacy and law enforcement, wherever that line is drawn.</w:t>
      </w:r>
      <w:r>
        <w:t xml:space="preserve"> </w:t>
      </w:r>
      <w:r w:rsidRPr="00E80DD8">
        <w:t>That will require the elimination of ECPA’s current gag, seal, and blindfold</w:t>
      </w:r>
      <w:r>
        <w:t>.</w:t>
      </w:r>
    </w:p>
    <w:p w14:paraId="0E5F584B" w14:textId="77777777" w:rsidR="00605AD8" w:rsidRDefault="00605AD8" w:rsidP="00605AD8">
      <w:pPr>
        <w:pStyle w:val="Contention2"/>
      </w:pPr>
      <w:bookmarkStart w:id="63" w:name="_Toc272410088"/>
      <w:r>
        <w:t>ECPA disclosure = better oversight.  It enlightens policy-</w:t>
      </w:r>
      <w:r w:rsidRPr="001C57F3">
        <w:t>makers by</w:t>
      </w:r>
      <w:r>
        <w:t xml:space="preserve"> removing the blindfold</w:t>
      </w:r>
      <w:bookmarkEnd w:id="63"/>
    </w:p>
    <w:p w14:paraId="7ACADD2E" w14:textId="77777777" w:rsidR="00605AD8" w:rsidRPr="00E31DDF" w:rsidRDefault="00605AD8" w:rsidP="00605AD8">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52" w:history="1">
        <w:r w:rsidR="00876965" w:rsidRPr="00276818">
          <w:rPr>
            <w:rStyle w:val="Hyperlink"/>
          </w:rPr>
          <w:t>http://www3.law.harvard.edu/journals/hlpr/files/2013/06/Gagged-Sealed-and-Delivered.pdf</w:t>
        </w:r>
      </w:hyperlink>
      <w:r w:rsidR="00876965">
        <w:t xml:space="preserve"> </w:t>
      </w:r>
    </w:p>
    <w:p w14:paraId="75A127F6" w14:textId="2E881756" w:rsidR="00605AD8" w:rsidRPr="00E80DD8" w:rsidRDefault="00605AD8" w:rsidP="00FD5EF2">
      <w:pPr>
        <w:pStyle w:val="Evidence"/>
      </w:pPr>
      <w:r w:rsidRPr="00D01B1B">
        <w:t>The FJC study demonstrated not only tha</w:t>
      </w:r>
      <w:r>
        <w:t>t secrecy is a significant prob</w:t>
      </w:r>
      <w:r w:rsidRPr="00D01B1B">
        <w:t>lem in warrant-type cases, but also that the true dimensions of the problem</w:t>
      </w:r>
      <w:r>
        <w:t xml:space="preserve"> </w:t>
      </w:r>
      <w:r w:rsidRPr="00D01B1B">
        <w:t>are concealed by the lack of systemic data. Blindfolded in this manner,</w:t>
      </w:r>
      <w:r>
        <w:t xml:space="preserve"> </w:t>
      </w:r>
      <w:r w:rsidRPr="00D01B1B">
        <w:t>neither Congress nor the public can accurately assess the breadth and depth</w:t>
      </w:r>
      <w:r>
        <w:t xml:space="preserve"> </w:t>
      </w:r>
      <w:r w:rsidRPr="00D01B1B">
        <w:t>of current electronic surveillance activity; as a result, legislative reforms are</w:t>
      </w:r>
      <w:r>
        <w:t xml:space="preserve"> </w:t>
      </w:r>
      <w:r w:rsidRPr="00D01B1B">
        <w:t>likely to be misguided, ineffective, or both. The ECPA should be amended</w:t>
      </w:r>
      <w:r>
        <w:t xml:space="preserve"> </w:t>
      </w:r>
      <w:r w:rsidRPr="00D01B1B">
        <w:t>to ensure that the blindfold is removed by requiring complete and accurate</w:t>
      </w:r>
      <w:r>
        <w:t xml:space="preserve"> </w:t>
      </w:r>
      <w:r w:rsidRPr="00D01B1B">
        <w:t>reporting about electronic surveillance cases</w:t>
      </w:r>
      <w:r>
        <w:t>.</w:t>
      </w:r>
    </w:p>
    <w:p w14:paraId="42870FFD" w14:textId="77777777" w:rsidR="00BB7CBF" w:rsidRDefault="00BB7CBF" w:rsidP="00193D15">
      <w:pPr>
        <w:pStyle w:val="Contention2"/>
      </w:pPr>
      <w:bookmarkStart w:id="64" w:name="_Toc272410089"/>
      <w:r>
        <w:lastRenderedPageBreak/>
        <w:t>ECPA orders should not be kept secret except in unusual circumstances</w:t>
      </w:r>
      <w:bookmarkEnd w:id="64"/>
    </w:p>
    <w:p w14:paraId="527D2E0F" w14:textId="77777777" w:rsidR="00BB7CBF" w:rsidRPr="0002719B" w:rsidRDefault="00BB7CBF" w:rsidP="00193D15">
      <w:pPr>
        <w:pStyle w:val="Citation3"/>
      </w:pPr>
      <w:r w:rsidRPr="0002719B">
        <w:rPr>
          <w:u w:val="single"/>
        </w:rPr>
        <w:t>ADAM KLASFELD 2013</w:t>
      </w:r>
      <w:r w:rsidRPr="0002719B">
        <w:t>. (</w:t>
      </w:r>
      <w:proofErr w:type="gramStart"/>
      <w:r w:rsidRPr="0002719B">
        <w:t>journalist</w:t>
      </w:r>
      <w:proofErr w:type="gramEnd"/>
      <w:r w:rsidRPr="0002719B">
        <w:t xml:space="preserve">)  Courthouse News Service, 28 Jan 2013 “Court Won't </w:t>
      </w:r>
      <w:r w:rsidR="00876965">
        <w:t xml:space="preserve">Blab on </w:t>
      </w:r>
      <w:proofErr w:type="spellStart"/>
      <w:r w:rsidR="00876965">
        <w:t>WikiLeaks</w:t>
      </w:r>
      <w:proofErr w:type="spellEnd"/>
      <w:r w:rsidR="00876965">
        <w:t xml:space="preserve"> Twitter Probe</w:t>
      </w:r>
      <w:r w:rsidRPr="0002719B">
        <w:t>“</w:t>
      </w:r>
      <w:r w:rsidR="00876965">
        <w:t xml:space="preserve"> </w:t>
      </w:r>
      <w:hyperlink r:id="rId53" w:history="1">
        <w:r w:rsidR="00876965" w:rsidRPr="00276818">
          <w:rPr>
            <w:rStyle w:val="Hyperlink"/>
          </w:rPr>
          <w:t>http://www.courthousenews.com/2013/01/28/54326.htm</w:t>
        </w:r>
      </w:hyperlink>
      <w:r w:rsidR="00876965">
        <w:t xml:space="preserve"> </w:t>
      </w:r>
    </w:p>
    <w:p w14:paraId="275CC46D" w14:textId="4261BF91" w:rsidR="00BB7CBF" w:rsidRDefault="00BB7CBF" w:rsidP="00BB7CBF">
      <w:pPr>
        <w:pStyle w:val="Evidence"/>
      </w:pPr>
      <w:r>
        <w:t xml:space="preserve">Writing for the panel, Judge Roger Gregory said that the Twitter subpoenas fall under investigative records "even more sacrosanct" than grand jury proceedings.      In a concurring opinion, U.S. District Judge Samuel Wilson said the name of the Electronic Communications Privacy Act indicates that Congress did not intend for public access to these records. Wilson sat on the panel by designation from the Western District of Virginia.  Aden Fine, an American Civil Liberties Union attorney who argued for the </w:t>
      </w:r>
      <w:proofErr w:type="spellStart"/>
      <w:r>
        <w:t>WikiLeaks</w:t>
      </w:r>
      <w:proofErr w:type="spellEnd"/>
      <w:r>
        <w:t xml:space="preserve"> supporters, said the ruling highlights the need to update the 27-year-old computer privacy law.      "The government should not be able to get private information like this without getting a warrant and also satisfying the standard required by the First Amendment, and it shouldn't be able to do so in secret except in unusual circumstances," Fine said in a statement. "This case offers the rare opportunity for the public to learn about the government's increasing use of electronic surveillance. Unfortunately, today's decision makes it easier for the government to keep its electronic surveillance activities hidden, even when there is no longer any need to keep them secret."</w:t>
      </w:r>
    </w:p>
    <w:p w14:paraId="2CE84E4F" w14:textId="77777777" w:rsidR="00E45AD2" w:rsidRPr="00644E62" w:rsidRDefault="001D1D82" w:rsidP="00644E62">
      <w:pPr>
        <w:pStyle w:val="Contention1"/>
      </w:pPr>
      <w:bookmarkStart w:id="65" w:name="_Toc272410090"/>
      <w:r w:rsidRPr="00644E62">
        <w:t>DISADVANTAGE RESPONSES</w:t>
      </w:r>
      <w:bookmarkEnd w:id="65"/>
    </w:p>
    <w:p w14:paraId="6710F5D4" w14:textId="77777777" w:rsidR="008111F0" w:rsidRDefault="008111F0" w:rsidP="00644E62">
      <w:pPr>
        <w:pStyle w:val="Contention2"/>
      </w:pPr>
      <w:bookmarkStart w:id="66" w:name="_Toc272410091"/>
      <w:r>
        <w:t xml:space="preserve">“Blocks Law Enforcement” – Responses: 1) </w:t>
      </w:r>
      <w:proofErr w:type="gramStart"/>
      <w:r>
        <w:t>We</w:t>
      </w:r>
      <w:proofErr w:type="gramEnd"/>
      <w:r>
        <w:t>’re not requiring warrants, just disclosure</w:t>
      </w:r>
      <w:r w:rsidR="00FB2673">
        <w:t xml:space="preserve">, so we’re not blocking anything. </w:t>
      </w:r>
      <w:r>
        <w:t xml:space="preserve"> </w:t>
      </w:r>
      <w:proofErr w:type="gramStart"/>
      <w:r>
        <w:t>2)  Law</w:t>
      </w:r>
      <w:proofErr w:type="gramEnd"/>
      <w:r>
        <w:t xml:space="preserve"> enforcement agrees:  Current policy is outdated.  Emails should get privacy protection</w:t>
      </w:r>
      <w:bookmarkEnd w:id="66"/>
    </w:p>
    <w:p w14:paraId="10B3AAA6" w14:textId="77777777" w:rsidR="008111F0" w:rsidRPr="00A83602" w:rsidRDefault="008111F0" w:rsidP="008111F0">
      <w:pPr>
        <w:pStyle w:val="Citation3"/>
      </w:pPr>
      <w:proofErr w:type="spellStart"/>
      <w:r w:rsidRPr="00A83602">
        <w:rPr>
          <w:u w:val="single"/>
        </w:rPr>
        <w:t>Elana</w:t>
      </w:r>
      <w:proofErr w:type="spellEnd"/>
      <w:r w:rsidRPr="00A83602">
        <w:rPr>
          <w:u w:val="single"/>
        </w:rPr>
        <w:t xml:space="preserve"> </w:t>
      </w:r>
      <w:proofErr w:type="spellStart"/>
      <w:r w:rsidRPr="00A83602">
        <w:rPr>
          <w:u w:val="single"/>
        </w:rPr>
        <w:t>Tyrangiel</w:t>
      </w:r>
      <w:proofErr w:type="spellEnd"/>
      <w:r w:rsidRPr="00A83602">
        <w:rPr>
          <w:u w:val="single"/>
        </w:rPr>
        <w:t xml:space="preserve"> 2013</w:t>
      </w:r>
      <w:r w:rsidRPr="00A83602">
        <w:t>. (Acting Assistant Attorney General, Office of Legal Policy</w:t>
      </w:r>
      <w:proofErr w:type="gramStart"/>
      <w:r w:rsidRPr="00A83602">
        <w:t>,  US</w:t>
      </w:r>
      <w:proofErr w:type="gramEnd"/>
      <w:r w:rsidRPr="00A83602">
        <w:t xml:space="preserve"> </w:t>
      </w:r>
      <w:proofErr w:type="spellStart"/>
      <w:r w:rsidRPr="00A83602">
        <w:t>Dept</w:t>
      </w:r>
      <w:proofErr w:type="spellEnd"/>
      <w:r w:rsidRPr="00A83602">
        <w:t xml:space="preserve"> of Justice</w:t>
      </w:r>
      <w:r>
        <w:t>; she’s involved in prosecuting federal crime</w:t>
      </w:r>
      <w:r w:rsidRPr="00A83602">
        <w:t xml:space="preserve">) statement to the COMMITTEE ON THE JUDICIARY SUBCOMMITTEE ON CRIME, TERRORISM, HOMELAND SECURITY, AND INVESTIGATIONS UNITED STATES HOUSE OF REPRESENTATIVES 19 Mar 2013 </w:t>
      </w:r>
      <w:hyperlink r:id="rId54" w:history="1">
        <w:r w:rsidR="00876965" w:rsidRPr="00276818">
          <w:rPr>
            <w:rStyle w:val="Hyperlink"/>
          </w:rPr>
          <w:t>http://judiciary.house.gov/_files/hearings/113th/03192013_2/Tyrangiel%2003192013.pdf</w:t>
        </w:r>
      </w:hyperlink>
      <w:r w:rsidR="00876965">
        <w:t xml:space="preserve"> </w:t>
      </w:r>
    </w:p>
    <w:p w14:paraId="57A6539B" w14:textId="77777777" w:rsidR="008111F0" w:rsidRPr="001551C1" w:rsidRDefault="008111F0" w:rsidP="008111F0">
      <w:pPr>
        <w:pStyle w:val="Evidence"/>
        <w:rPr>
          <w:szCs w:val="25"/>
        </w:rPr>
      </w:pPr>
      <w:r w:rsidRPr="001551C1">
        <w:rPr>
          <w:szCs w:val="25"/>
        </w:rPr>
        <w:t xml:space="preserve">Although </w:t>
      </w:r>
      <w:r w:rsidRPr="001332A8">
        <w:rPr>
          <w:szCs w:val="25"/>
          <w:u w:val="single"/>
        </w:rPr>
        <w:t>ECPA</w:t>
      </w:r>
      <w:r w:rsidRPr="001551C1">
        <w:rPr>
          <w:szCs w:val="25"/>
        </w:rPr>
        <w:t xml:space="preserve"> has been updated several times since its enactment, the statute— and specifically the portion of the SCA addressing law enforcement’s ability to compel disclosure of the stored contents of communications from a service provider — </w:t>
      </w:r>
      <w:r w:rsidRPr="001332A8">
        <w:rPr>
          <w:szCs w:val="25"/>
          <w:u w:val="single"/>
        </w:rPr>
        <w:t xml:space="preserve">has been criticized for making outdated distinctions and failing to keep up with changes in technology and the way people use it today. </w:t>
      </w:r>
      <w:r w:rsidRPr="001332A8">
        <w:rPr>
          <w:szCs w:val="25"/>
        </w:rPr>
        <w:t>Many have noted — and we agree -- that</w:t>
      </w:r>
      <w:r w:rsidRPr="001332A8">
        <w:rPr>
          <w:szCs w:val="25"/>
          <w:u w:val="single"/>
        </w:rPr>
        <w:t xml:space="preserve"> some of the lines drawn by the SCA that may have made sense in the past have failed to keep up with the development of technology, and the ways in which individuals and companies use, and increasingly rely on, electronic and stored communications. We agree, for example, that there is no principled basis to treat email less than 180 days old differently than email more than 180 days old. Similarly, it makes sense that the </w:t>
      </w:r>
      <w:proofErr w:type="gramStart"/>
      <w:r w:rsidRPr="001332A8">
        <w:rPr>
          <w:szCs w:val="25"/>
          <w:u w:val="single"/>
        </w:rPr>
        <w:t>statute not accord</w:t>
      </w:r>
      <w:proofErr w:type="gramEnd"/>
      <w:r w:rsidRPr="001332A8">
        <w:rPr>
          <w:szCs w:val="25"/>
          <w:u w:val="single"/>
        </w:rPr>
        <w:t xml:space="preserve"> lesser protection to opened emails than it gives to emails that are unopened</w:t>
      </w:r>
      <w:r w:rsidRPr="001551C1">
        <w:rPr>
          <w:szCs w:val="25"/>
        </w:rPr>
        <w:t>.</w:t>
      </w:r>
    </w:p>
    <w:p w14:paraId="22E24F15" w14:textId="77777777" w:rsidR="00D80373" w:rsidRDefault="00D80373" w:rsidP="0063369F">
      <w:pPr>
        <w:pStyle w:val="Evidence"/>
      </w:pPr>
    </w:p>
    <w:sectPr w:rsidR="00D80373" w:rsidSect="00876965">
      <w:headerReference w:type="default" r:id="rId55"/>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2244C" w14:textId="77777777" w:rsidR="00273126" w:rsidRDefault="00273126" w:rsidP="001D5FD6">
      <w:pPr>
        <w:spacing w:after="0" w:line="240" w:lineRule="auto"/>
      </w:pPr>
      <w:r>
        <w:separator/>
      </w:r>
    </w:p>
  </w:endnote>
  <w:endnote w:type="continuationSeparator" w:id="0">
    <w:p w14:paraId="2E096F12" w14:textId="77777777" w:rsidR="00273126" w:rsidRDefault="00273126"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3D03C" w14:textId="77777777" w:rsidR="00273126" w:rsidRPr="00B964DA" w:rsidRDefault="00273126" w:rsidP="00B964DA">
    <w:pPr>
      <w:pStyle w:val="Footer"/>
      <w:tabs>
        <w:tab w:val="clear" w:pos="4320"/>
        <w:tab w:val="clear" w:pos="8640"/>
        <w:tab w:val="center" w:pos="4680"/>
        <w:tab w:val="right" w:pos="9360"/>
      </w:tabs>
    </w:pPr>
    <w:r w:rsidRPr="0018486A">
      <w:rPr>
        <w:sz w:val="18"/>
        <w:szCs w:val="18"/>
      </w:rPr>
      <w:t>2014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226528">
      <w:rPr>
        <w:noProof/>
        <w:sz w:val="24"/>
        <w:szCs w:val="24"/>
      </w:rPr>
      <w:t>16</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226528">
      <w:rPr>
        <w:noProof/>
        <w:sz w:val="24"/>
        <w:szCs w:val="24"/>
      </w:rPr>
      <w:t>16</w:t>
    </w:r>
    <w:r w:rsidRPr="0018486A">
      <w:rPr>
        <w:b w:val="0"/>
        <w:sz w:val="24"/>
        <w:szCs w:val="24"/>
      </w:rPr>
      <w:fldChar w:fldCharType="end"/>
    </w:r>
    <w:r>
      <w:tab/>
    </w:r>
    <w:r>
      <w:rPr>
        <w:sz w:val="18"/>
        <w:szCs w:val="18"/>
      </w:rPr>
      <w:t>Published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09013" w14:textId="77777777" w:rsidR="00273126" w:rsidRDefault="00273126" w:rsidP="001D5FD6">
      <w:pPr>
        <w:spacing w:after="0" w:line="240" w:lineRule="auto"/>
      </w:pPr>
      <w:r>
        <w:separator/>
      </w:r>
    </w:p>
  </w:footnote>
  <w:footnote w:type="continuationSeparator" w:id="0">
    <w:p w14:paraId="386B6947" w14:textId="77777777" w:rsidR="00273126" w:rsidRDefault="00273126"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83CB1" w14:textId="77777777" w:rsidR="00273126" w:rsidRDefault="00273126" w:rsidP="005A79E7">
    <w:pPr>
      <w:pStyle w:val="Footer"/>
    </w:pPr>
    <w:r>
      <w:t>CASE: ECPA Secrecy Reform</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589E3" w14:textId="77777777" w:rsidR="00273126" w:rsidRPr="00B964DA" w:rsidRDefault="00273126" w:rsidP="00B964DA">
    <w:pPr>
      <w:pStyle w:val="Footer"/>
      <w:tabs>
        <w:tab w:val="clear" w:pos="4320"/>
        <w:tab w:val="clear" w:pos="8640"/>
        <w:tab w:val="center" w:pos="4680"/>
        <w:tab w:val="right" w:pos="9360"/>
      </w:tabs>
      <w:rPr>
        <w:b w:val="0"/>
        <w:smallCaps w:val="0"/>
      </w:rPr>
    </w:pPr>
    <w:r>
      <w:t>CASE: ECPA Secrecy Reform</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BB5F6" w14:textId="77777777" w:rsidR="00273126" w:rsidRPr="00B964DA" w:rsidRDefault="00273126" w:rsidP="00B964DA">
    <w:pPr>
      <w:pStyle w:val="Footer"/>
      <w:tabs>
        <w:tab w:val="clear" w:pos="4320"/>
        <w:tab w:val="clear" w:pos="8640"/>
        <w:tab w:val="center" w:pos="4680"/>
        <w:tab w:val="right" w:pos="9360"/>
      </w:tabs>
      <w:rPr>
        <w:b w:val="0"/>
        <w:smallCaps w:val="0"/>
      </w:rPr>
    </w:pPr>
    <w:r>
      <w:t>2A EVIDENCE: ECPA Secrecy Reform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6">
    <w:nsid w:val="64804C87"/>
    <w:multiLevelType w:val="multilevel"/>
    <w:tmpl w:val="2DBA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5859F5"/>
    <w:multiLevelType w:val="hybridMultilevel"/>
    <w:tmpl w:val="AB94CDE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F35AD1"/>
    <w:multiLevelType w:val="hybridMultilevel"/>
    <w:tmpl w:val="3DDCA88C"/>
    <w:lvl w:ilvl="0" w:tplc="FEA82F5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8"/>
  </w:num>
  <w:num w:numId="3">
    <w:abstractNumId w:val="10"/>
  </w:num>
  <w:num w:numId="4">
    <w:abstractNumId w:val="13"/>
  </w:num>
  <w:num w:numId="5">
    <w:abstractNumId w:val="22"/>
  </w:num>
  <w:num w:numId="6">
    <w:abstractNumId w:val="11"/>
  </w:num>
  <w:num w:numId="7">
    <w:abstractNumId w:val="23"/>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5"/>
  </w:num>
  <w:num w:numId="21">
    <w:abstractNumId w:val="12"/>
  </w:num>
  <w:num w:numId="22">
    <w:abstractNumId w:val="17"/>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06E9B"/>
    <w:rsid w:val="000127D9"/>
    <w:rsid w:val="00014325"/>
    <w:rsid w:val="00030D52"/>
    <w:rsid w:val="0003256F"/>
    <w:rsid w:val="00036B87"/>
    <w:rsid w:val="00037657"/>
    <w:rsid w:val="0004186C"/>
    <w:rsid w:val="00046DB3"/>
    <w:rsid w:val="0005136C"/>
    <w:rsid w:val="000609BA"/>
    <w:rsid w:val="00060BD5"/>
    <w:rsid w:val="00063D69"/>
    <w:rsid w:val="00063EA6"/>
    <w:rsid w:val="00067488"/>
    <w:rsid w:val="0007056F"/>
    <w:rsid w:val="000775EA"/>
    <w:rsid w:val="0008014C"/>
    <w:rsid w:val="00082D26"/>
    <w:rsid w:val="00083D40"/>
    <w:rsid w:val="0008580D"/>
    <w:rsid w:val="0008674B"/>
    <w:rsid w:val="0008711F"/>
    <w:rsid w:val="00087AE4"/>
    <w:rsid w:val="00092C56"/>
    <w:rsid w:val="0009716A"/>
    <w:rsid w:val="000A2168"/>
    <w:rsid w:val="000A5744"/>
    <w:rsid w:val="000B0848"/>
    <w:rsid w:val="000B246D"/>
    <w:rsid w:val="000B504C"/>
    <w:rsid w:val="000B6C22"/>
    <w:rsid w:val="000C1110"/>
    <w:rsid w:val="000C54F8"/>
    <w:rsid w:val="000C7D3C"/>
    <w:rsid w:val="000D011F"/>
    <w:rsid w:val="000D3779"/>
    <w:rsid w:val="000D61E4"/>
    <w:rsid w:val="000E1AD0"/>
    <w:rsid w:val="000E7D5D"/>
    <w:rsid w:val="000F211B"/>
    <w:rsid w:val="000F3F59"/>
    <w:rsid w:val="000F546C"/>
    <w:rsid w:val="000F55E4"/>
    <w:rsid w:val="00102EB0"/>
    <w:rsid w:val="0010377C"/>
    <w:rsid w:val="001107E6"/>
    <w:rsid w:val="00116FA1"/>
    <w:rsid w:val="0011770B"/>
    <w:rsid w:val="00117894"/>
    <w:rsid w:val="00122EE5"/>
    <w:rsid w:val="00126E5D"/>
    <w:rsid w:val="00127FD1"/>
    <w:rsid w:val="0013150F"/>
    <w:rsid w:val="0013546D"/>
    <w:rsid w:val="00146079"/>
    <w:rsid w:val="0015358E"/>
    <w:rsid w:val="0015488C"/>
    <w:rsid w:val="0015568D"/>
    <w:rsid w:val="00170707"/>
    <w:rsid w:val="001768F0"/>
    <w:rsid w:val="0018772C"/>
    <w:rsid w:val="00190F49"/>
    <w:rsid w:val="00193D15"/>
    <w:rsid w:val="001962B1"/>
    <w:rsid w:val="00196952"/>
    <w:rsid w:val="001B09E2"/>
    <w:rsid w:val="001B7DCA"/>
    <w:rsid w:val="001C34C0"/>
    <w:rsid w:val="001C57F3"/>
    <w:rsid w:val="001D10D8"/>
    <w:rsid w:val="001D1D82"/>
    <w:rsid w:val="001D4C86"/>
    <w:rsid w:val="001D5FD6"/>
    <w:rsid w:val="001D6AFB"/>
    <w:rsid w:val="001D74E1"/>
    <w:rsid w:val="001E5E9E"/>
    <w:rsid w:val="001F0ADE"/>
    <w:rsid w:val="001F2E20"/>
    <w:rsid w:val="001F3550"/>
    <w:rsid w:val="001F57C2"/>
    <w:rsid w:val="001F5FD9"/>
    <w:rsid w:val="00202461"/>
    <w:rsid w:val="002102C5"/>
    <w:rsid w:val="00212AD9"/>
    <w:rsid w:val="0021470B"/>
    <w:rsid w:val="0021691E"/>
    <w:rsid w:val="0022021E"/>
    <w:rsid w:val="002210FC"/>
    <w:rsid w:val="00226528"/>
    <w:rsid w:val="002268FE"/>
    <w:rsid w:val="0022798A"/>
    <w:rsid w:val="0023063D"/>
    <w:rsid w:val="00233247"/>
    <w:rsid w:val="00234CD9"/>
    <w:rsid w:val="00236F83"/>
    <w:rsid w:val="0024651F"/>
    <w:rsid w:val="002558C7"/>
    <w:rsid w:val="00262538"/>
    <w:rsid w:val="00273126"/>
    <w:rsid w:val="00285587"/>
    <w:rsid w:val="00297243"/>
    <w:rsid w:val="002A0035"/>
    <w:rsid w:val="002A08B9"/>
    <w:rsid w:val="002A5867"/>
    <w:rsid w:val="002B7DD8"/>
    <w:rsid w:val="002C1829"/>
    <w:rsid w:val="002C3810"/>
    <w:rsid w:val="002C654A"/>
    <w:rsid w:val="002D000A"/>
    <w:rsid w:val="002D12B3"/>
    <w:rsid w:val="002D1F9C"/>
    <w:rsid w:val="002E75C3"/>
    <w:rsid w:val="002F07A8"/>
    <w:rsid w:val="002F32FF"/>
    <w:rsid w:val="00310219"/>
    <w:rsid w:val="00313DAC"/>
    <w:rsid w:val="0032090E"/>
    <w:rsid w:val="00323281"/>
    <w:rsid w:val="003252AF"/>
    <w:rsid w:val="00336BC4"/>
    <w:rsid w:val="0034175F"/>
    <w:rsid w:val="00351F4C"/>
    <w:rsid w:val="003579C0"/>
    <w:rsid w:val="003623AB"/>
    <w:rsid w:val="00364188"/>
    <w:rsid w:val="003643AE"/>
    <w:rsid w:val="0037021A"/>
    <w:rsid w:val="003726BD"/>
    <w:rsid w:val="00380948"/>
    <w:rsid w:val="00382F58"/>
    <w:rsid w:val="00394FA5"/>
    <w:rsid w:val="003A3736"/>
    <w:rsid w:val="003A4A3A"/>
    <w:rsid w:val="003A5414"/>
    <w:rsid w:val="003A69D9"/>
    <w:rsid w:val="003B0408"/>
    <w:rsid w:val="003B0FEB"/>
    <w:rsid w:val="003B1E3C"/>
    <w:rsid w:val="003B1F72"/>
    <w:rsid w:val="003B200A"/>
    <w:rsid w:val="003B3070"/>
    <w:rsid w:val="003B3918"/>
    <w:rsid w:val="003B5427"/>
    <w:rsid w:val="003D0510"/>
    <w:rsid w:val="003D4C21"/>
    <w:rsid w:val="003E375C"/>
    <w:rsid w:val="003E478B"/>
    <w:rsid w:val="003E55C9"/>
    <w:rsid w:val="003E6942"/>
    <w:rsid w:val="003F0063"/>
    <w:rsid w:val="003F1CB1"/>
    <w:rsid w:val="003F4F68"/>
    <w:rsid w:val="004051DC"/>
    <w:rsid w:val="004053E7"/>
    <w:rsid w:val="00406495"/>
    <w:rsid w:val="00407074"/>
    <w:rsid w:val="0040795A"/>
    <w:rsid w:val="0041128B"/>
    <w:rsid w:val="00412642"/>
    <w:rsid w:val="00420B04"/>
    <w:rsid w:val="00423379"/>
    <w:rsid w:val="004234D8"/>
    <w:rsid w:val="004318C0"/>
    <w:rsid w:val="00447DEF"/>
    <w:rsid w:val="00454702"/>
    <w:rsid w:val="00454B16"/>
    <w:rsid w:val="004557B7"/>
    <w:rsid w:val="004639D6"/>
    <w:rsid w:val="004731D9"/>
    <w:rsid w:val="0047327C"/>
    <w:rsid w:val="00485B14"/>
    <w:rsid w:val="004914F4"/>
    <w:rsid w:val="0049656E"/>
    <w:rsid w:val="004969CB"/>
    <w:rsid w:val="004A276D"/>
    <w:rsid w:val="004A3606"/>
    <w:rsid w:val="004A398A"/>
    <w:rsid w:val="004A51E7"/>
    <w:rsid w:val="004A7328"/>
    <w:rsid w:val="004B130E"/>
    <w:rsid w:val="004B344A"/>
    <w:rsid w:val="004B53B0"/>
    <w:rsid w:val="004B65B5"/>
    <w:rsid w:val="004C75BB"/>
    <w:rsid w:val="004E5B1E"/>
    <w:rsid w:val="004E5BAA"/>
    <w:rsid w:val="004F011F"/>
    <w:rsid w:val="004F5019"/>
    <w:rsid w:val="005014FE"/>
    <w:rsid w:val="00502923"/>
    <w:rsid w:val="0050551F"/>
    <w:rsid w:val="00523F2F"/>
    <w:rsid w:val="00540301"/>
    <w:rsid w:val="00542F85"/>
    <w:rsid w:val="00544580"/>
    <w:rsid w:val="00547457"/>
    <w:rsid w:val="005479CD"/>
    <w:rsid w:val="00550F0E"/>
    <w:rsid w:val="0055282C"/>
    <w:rsid w:val="0056024B"/>
    <w:rsid w:val="00562229"/>
    <w:rsid w:val="00565C56"/>
    <w:rsid w:val="00567326"/>
    <w:rsid w:val="00570B0E"/>
    <w:rsid w:val="0057183E"/>
    <w:rsid w:val="005903D1"/>
    <w:rsid w:val="00592E0F"/>
    <w:rsid w:val="00593922"/>
    <w:rsid w:val="005967A9"/>
    <w:rsid w:val="00596841"/>
    <w:rsid w:val="005A01B9"/>
    <w:rsid w:val="005A0E0F"/>
    <w:rsid w:val="005A63D6"/>
    <w:rsid w:val="005A79E7"/>
    <w:rsid w:val="005A7CB2"/>
    <w:rsid w:val="005C470B"/>
    <w:rsid w:val="005C4E5E"/>
    <w:rsid w:val="005C5F99"/>
    <w:rsid w:val="005C6240"/>
    <w:rsid w:val="005D5BD0"/>
    <w:rsid w:val="005F1511"/>
    <w:rsid w:val="005F47B8"/>
    <w:rsid w:val="005F70A8"/>
    <w:rsid w:val="00601FE8"/>
    <w:rsid w:val="00602A87"/>
    <w:rsid w:val="00603A1B"/>
    <w:rsid w:val="00603E24"/>
    <w:rsid w:val="00605AD8"/>
    <w:rsid w:val="00606B57"/>
    <w:rsid w:val="006126E8"/>
    <w:rsid w:val="00616E3B"/>
    <w:rsid w:val="00617E21"/>
    <w:rsid w:val="006258B4"/>
    <w:rsid w:val="006277B6"/>
    <w:rsid w:val="0063107F"/>
    <w:rsid w:val="0063369F"/>
    <w:rsid w:val="0063420E"/>
    <w:rsid w:val="006359AF"/>
    <w:rsid w:val="00637307"/>
    <w:rsid w:val="00637490"/>
    <w:rsid w:val="00644E62"/>
    <w:rsid w:val="006454BC"/>
    <w:rsid w:val="00646EEB"/>
    <w:rsid w:val="006540DC"/>
    <w:rsid w:val="006603F7"/>
    <w:rsid w:val="006741B7"/>
    <w:rsid w:val="006830DD"/>
    <w:rsid w:val="00683A88"/>
    <w:rsid w:val="0069106F"/>
    <w:rsid w:val="00694B96"/>
    <w:rsid w:val="00694C4B"/>
    <w:rsid w:val="00697D4B"/>
    <w:rsid w:val="006A12E8"/>
    <w:rsid w:val="006A2CBF"/>
    <w:rsid w:val="006A4183"/>
    <w:rsid w:val="006A5945"/>
    <w:rsid w:val="006A6427"/>
    <w:rsid w:val="006A70E6"/>
    <w:rsid w:val="006B5C75"/>
    <w:rsid w:val="006B688E"/>
    <w:rsid w:val="006C384B"/>
    <w:rsid w:val="006C457B"/>
    <w:rsid w:val="006C6302"/>
    <w:rsid w:val="006D3F93"/>
    <w:rsid w:val="006D6147"/>
    <w:rsid w:val="006E03C9"/>
    <w:rsid w:val="006E2CDF"/>
    <w:rsid w:val="006E3EB8"/>
    <w:rsid w:val="00700114"/>
    <w:rsid w:val="00701A9B"/>
    <w:rsid w:val="00705AFF"/>
    <w:rsid w:val="00713940"/>
    <w:rsid w:val="00720189"/>
    <w:rsid w:val="0072413B"/>
    <w:rsid w:val="007254F4"/>
    <w:rsid w:val="00732989"/>
    <w:rsid w:val="0073488F"/>
    <w:rsid w:val="00744B8F"/>
    <w:rsid w:val="007454D7"/>
    <w:rsid w:val="00754678"/>
    <w:rsid w:val="00756E9F"/>
    <w:rsid w:val="007831AC"/>
    <w:rsid w:val="00790165"/>
    <w:rsid w:val="00790C55"/>
    <w:rsid w:val="007B39AF"/>
    <w:rsid w:val="007B4BA3"/>
    <w:rsid w:val="007C5767"/>
    <w:rsid w:val="007D0058"/>
    <w:rsid w:val="007D011D"/>
    <w:rsid w:val="007D2883"/>
    <w:rsid w:val="007D7739"/>
    <w:rsid w:val="007E055A"/>
    <w:rsid w:val="007E5C05"/>
    <w:rsid w:val="00800C14"/>
    <w:rsid w:val="00801AE2"/>
    <w:rsid w:val="00801E3C"/>
    <w:rsid w:val="0080799A"/>
    <w:rsid w:val="008111F0"/>
    <w:rsid w:val="00811C95"/>
    <w:rsid w:val="00813A6B"/>
    <w:rsid w:val="00815F87"/>
    <w:rsid w:val="008348BD"/>
    <w:rsid w:val="00834F92"/>
    <w:rsid w:val="008353B3"/>
    <w:rsid w:val="0083793D"/>
    <w:rsid w:val="008414D1"/>
    <w:rsid w:val="00844A8B"/>
    <w:rsid w:val="00847706"/>
    <w:rsid w:val="008602D3"/>
    <w:rsid w:val="0086177D"/>
    <w:rsid w:val="00862483"/>
    <w:rsid w:val="00864235"/>
    <w:rsid w:val="008667CD"/>
    <w:rsid w:val="008671E9"/>
    <w:rsid w:val="0087043A"/>
    <w:rsid w:val="00873845"/>
    <w:rsid w:val="00874518"/>
    <w:rsid w:val="00876965"/>
    <w:rsid w:val="00880284"/>
    <w:rsid w:val="00881B36"/>
    <w:rsid w:val="008869BB"/>
    <w:rsid w:val="00886C04"/>
    <w:rsid w:val="00892058"/>
    <w:rsid w:val="00895B3E"/>
    <w:rsid w:val="008A14C6"/>
    <w:rsid w:val="008B0130"/>
    <w:rsid w:val="008B0EB0"/>
    <w:rsid w:val="008B77DA"/>
    <w:rsid w:val="008C39CC"/>
    <w:rsid w:val="008C3E32"/>
    <w:rsid w:val="008D7FCE"/>
    <w:rsid w:val="008E3E4B"/>
    <w:rsid w:val="008E47BF"/>
    <w:rsid w:val="008E5E01"/>
    <w:rsid w:val="008E60FD"/>
    <w:rsid w:val="008E6B00"/>
    <w:rsid w:val="008F0B46"/>
    <w:rsid w:val="008F2444"/>
    <w:rsid w:val="0090068A"/>
    <w:rsid w:val="0090387E"/>
    <w:rsid w:val="00916787"/>
    <w:rsid w:val="0092592E"/>
    <w:rsid w:val="009261D4"/>
    <w:rsid w:val="00927D18"/>
    <w:rsid w:val="0093203B"/>
    <w:rsid w:val="00932C8D"/>
    <w:rsid w:val="00937AC0"/>
    <w:rsid w:val="009446C4"/>
    <w:rsid w:val="00946BA9"/>
    <w:rsid w:val="00950F5B"/>
    <w:rsid w:val="009541D9"/>
    <w:rsid w:val="00956E0D"/>
    <w:rsid w:val="00960088"/>
    <w:rsid w:val="00960B3E"/>
    <w:rsid w:val="00960D6D"/>
    <w:rsid w:val="0097043A"/>
    <w:rsid w:val="00973A02"/>
    <w:rsid w:val="009742CF"/>
    <w:rsid w:val="00974ECF"/>
    <w:rsid w:val="0097773B"/>
    <w:rsid w:val="0097781F"/>
    <w:rsid w:val="00982231"/>
    <w:rsid w:val="0098500C"/>
    <w:rsid w:val="009872B5"/>
    <w:rsid w:val="00987D97"/>
    <w:rsid w:val="00992687"/>
    <w:rsid w:val="009A2CF2"/>
    <w:rsid w:val="009A619D"/>
    <w:rsid w:val="009A6DE4"/>
    <w:rsid w:val="009B38C1"/>
    <w:rsid w:val="009B552E"/>
    <w:rsid w:val="009B56F9"/>
    <w:rsid w:val="009C23FF"/>
    <w:rsid w:val="009C7BDC"/>
    <w:rsid w:val="009D11CA"/>
    <w:rsid w:val="009D49FD"/>
    <w:rsid w:val="009F06D9"/>
    <w:rsid w:val="009F4370"/>
    <w:rsid w:val="00A00595"/>
    <w:rsid w:val="00A03102"/>
    <w:rsid w:val="00A04EC5"/>
    <w:rsid w:val="00A05D2C"/>
    <w:rsid w:val="00A112C7"/>
    <w:rsid w:val="00A25462"/>
    <w:rsid w:val="00A256CA"/>
    <w:rsid w:val="00A27CEE"/>
    <w:rsid w:val="00A30FD8"/>
    <w:rsid w:val="00A31F34"/>
    <w:rsid w:val="00A32651"/>
    <w:rsid w:val="00A32E6F"/>
    <w:rsid w:val="00A35890"/>
    <w:rsid w:val="00A432F9"/>
    <w:rsid w:val="00A45E66"/>
    <w:rsid w:val="00A473BE"/>
    <w:rsid w:val="00A526BF"/>
    <w:rsid w:val="00A53707"/>
    <w:rsid w:val="00A645F2"/>
    <w:rsid w:val="00A73938"/>
    <w:rsid w:val="00A75AD8"/>
    <w:rsid w:val="00A75E4E"/>
    <w:rsid w:val="00A76A39"/>
    <w:rsid w:val="00A80DDD"/>
    <w:rsid w:val="00A8412F"/>
    <w:rsid w:val="00A936A5"/>
    <w:rsid w:val="00A961A3"/>
    <w:rsid w:val="00AA06CB"/>
    <w:rsid w:val="00AA1AB7"/>
    <w:rsid w:val="00AA1D93"/>
    <w:rsid w:val="00AA339B"/>
    <w:rsid w:val="00AA3CD8"/>
    <w:rsid w:val="00AA4AAD"/>
    <w:rsid w:val="00AB1D4D"/>
    <w:rsid w:val="00AB2FDA"/>
    <w:rsid w:val="00AB38CB"/>
    <w:rsid w:val="00AB3973"/>
    <w:rsid w:val="00AB6BAC"/>
    <w:rsid w:val="00AC0573"/>
    <w:rsid w:val="00AC06F4"/>
    <w:rsid w:val="00AC2340"/>
    <w:rsid w:val="00AC4016"/>
    <w:rsid w:val="00AC4775"/>
    <w:rsid w:val="00AC7E2C"/>
    <w:rsid w:val="00AD2212"/>
    <w:rsid w:val="00AD2D03"/>
    <w:rsid w:val="00AD3A26"/>
    <w:rsid w:val="00AD50BE"/>
    <w:rsid w:val="00AD6B49"/>
    <w:rsid w:val="00AD78E4"/>
    <w:rsid w:val="00AE0835"/>
    <w:rsid w:val="00AE1CE7"/>
    <w:rsid w:val="00AE1E5D"/>
    <w:rsid w:val="00AE6026"/>
    <w:rsid w:val="00AE7C03"/>
    <w:rsid w:val="00AF4701"/>
    <w:rsid w:val="00B02048"/>
    <w:rsid w:val="00B04635"/>
    <w:rsid w:val="00B113D3"/>
    <w:rsid w:val="00B16906"/>
    <w:rsid w:val="00B27232"/>
    <w:rsid w:val="00B354BD"/>
    <w:rsid w:val="00B4345D"/>
    <w:rsid w:val="00B4397E"/>
    <w:rsid w:val="00B469C3"/>
    <w:rsid w:val="00B5205B"/>
    <w:rsid w:val="00B55205"/>
    <w:rsid w:val="00B6283D"/>
    <w:rsid w:val="00B6346F"/>
    <w:rsid w:val="00B637BE"/>
    <w:rsid w:val="00B6434A"/>
    <w:rsid w:val="00B65D67"/>
    <w:rsid w:val="00B80A60"/>
    <w:rsid w:val="00B83537"/>
    <w:rsid w:val="00B86003"/>
    <w:rsid w:val="00B9219A"/>
    <w:rsid w:val="00B932B3"/>
    <w:rsid w:val="00B9560E"/>
    <w:rsid w:val="00B964DA"/>
    <w:rsid w:val="00B971FF"/>
    <w:rsid w:val="00BA0E7B"/>
    <w:rsid w:val="00BA1603"/>
    <w:rsid w:val="00BA6FD6"/>
    <w:rsid w:val="00BB4EBE"/>
    <w:rsid w:val="00BB5655"/>
    <w:rsid w:val="00BB77E5"/>
    <w:rsid w:val="00BB7CBF"/>
    <w:rsid w:val="00BB7D0B"/>
    <w:rsid w:val="00BC1FD0"/>
    <w:rsid w:val="00BC6A70"/>
    <w:rsid w:val="00BE2EC6"/>
    <w:rsid w:val="00BE7158"/>
    <w:rsid w:val="00BE72CA"/>
    <w:rsid w:val="00BF2C55"/>
    <w:rsid w:val="00C01076"/>
    <w:rsid w:val="00C1474C"/>
    <w:rsid w:val="00C21649"/>
    <w:rsid w:val="00C3483D"/>
    <w:rsid w:val="00C37750"/>
    <w:rsid w:val="00C56940"/>
    <w:rsid w:val="00C600B9"/>
    <w:rsid w:val="00C61F1E"/>
    <w:rsid w:val="00C62046"/>
    <w:rsid w:val="00C62801"/>
    <w:rsid w:val="00C65097"/>
    <w:rsid w:val="00C736BA"/>
    <w:rsid w:val="00C7454F"/>
    <w:rsid w:val="00C7521E"/>
    <w:rsid w:val="00C901B4"/>
    <w:rsid w:val="00C936FD"/>
    <w:rsid w:val="00CA13EC"/>
    <w:rsid w:val="00CA15A2"/>
    <w:rsid w:val="00CA24B4"/>
    <w:rsid w:val="00CA2BA1"/>
    <w:rsid w:val="00CA552F"/>
    <w:rsid w:val="00CA649B"/>
    <w:rsid w:val="00CA78B8"/>
    <w:rsid w:val="00CB0F45"/>
    <w:rsid w:val="00CB1171"/>
    <w:rsid w:val="00CB1A56"/>
    <w:rsid w:val="00CB1EAD"/>
    <w:rsid w:val="00CC6286"/>
    <w:rsid w:val="00CD0FA9"/>
    <w:rsid w:val="00CD51BE"/>
    <w:rsid w:val="00CE1A36"/>
    <w:rsid w:val="00CE2B03"/>
    <w:rsid w:val="00CE347C"/>
    <w:rsid w:val="00CE3F31"/>
    <w:rsid w:val="00CE420D"/>
    <w:rsid w:val="00CE5940"/>
    <w:rsid w:val="00CF5226"/>
    <w:rsid w:val="00CF5E42"/>
    <w:rsid w:val="00D019B4"/>
    <w:rsid w:val="00D04411"/>
    <w:rsid w:val="00D04C8F"/>
    <w:rsid w:val="00D1161A"/>
    <w:rsid w:val="00D15B55"/>
    <w:rsid w:val="00D229B1"/>
    <w:rsid w:val="00D31E55"/>
    <w:rsid w:val="00D33ECE"/>
    <w:rsid w:val="00D425F2"/>
    <w:rsid w:val="00D47426"/>
    <w:rsid w:val="00D47F2D"/>
    <w:rsid w:val="00D47FBB"/>
    <w:rsid w:val="00D52C45"/>
    <w:rsid w:val="00D54FD1"/>
    <w:rsid w:val="00D61ACA"/>
    <w:rsid w:val="00D6328E"/>
    <w:rsid w:val="00D730AB"/>
    <w:rsid w:val="00D76058"/>
    <w:rsid w:val="00D76CA3"/>
    <w:rsid w:val="00D80373"/>
    <w:rsid w:val="00D85533"/>
    <w:rsid w:val="00D87E9F"/>
    <w:rsid w:val="00DA53C5"/>
    <w:rsid w:val="00DB3DDA"/>
    <w:rsid w:val="00DB525C"/>
    <w:rsid w:val="00DB5B27"/>
    <w:rsid w:val="00DB6570"/>
    <w:rsid w:val="00DB7B94"/>
    <w:rsid w:val="00DC3094"/>
    <w:rsid w:val="00DC4C9B"/>
    <w:rsid w:val="00DC6114"/>
    <w:rsid w:val="00DC74B1"/>
    <w:rsid w:val="00DD43A2"/>
    <w:rsid w:val="00DD6394"/>
    <w:rsid w:val="00DE2EAD"/>
    <w:rsid w:val="00DE3614"/>
    <w:rsid w:val="00DE4778"/>
    <w:rsid w:val="00DF3202"/>
    <w:rsid w:val="00E01334"/>
    <w:rsid w:val="00E017EE"/>
    <w:rsid w:val="00E16ED6"/>
    <w:rsid w:val="00E25E38"/>
    <w:rsid w:val="00E351BF"/>
    <w:rsid w:val="00E4214D"/>
    <w:rsid w:val="00E42C4F"/>
    <w:rsid w:val="00E4330C"/>
    <w:rsid w:val="00E43F0F"/>
    <w:rsid w:val="00E45AD2"/>
    <w:rsid w:val="00E52C0E"/>
    <w:rsid w:val="00E602F4"/>
    <w:rsid w:val="00E6046E"/>
    <w:rsid w:val="00E6412D"/>
    <w:rsid w:val="00E6481C"/>
    <w:rsid w:val="00E752AC"/>
    <w:rsid w:val="00E844AA"/>
    <w:rsid w:val="00E943FC"/>
    <w:rsid w:val="00E96C2F"/>
    <w:rsid w:val="00EA18A6"/>
    <w:rsid w:val="00EB7556"/>
    <w:rsid w:val="00EB75CE"/>
    <w:rsid w:val="00EC0D7C"/>
    <w:rsid w:val="00EC1779"/>
    <w:rsid w:val="00EC21D1"/>
    <w:rsid w:val="00EC28B7"/>
    <w:rsid w:val="00EC53A8"/>
    <w:rsid w:val="00EC6A7F"/>
    <w:rsid w:val="00ED1C77"/>
    <w:rsid w:val="00ED22AB"/>
    <w:rsid w:val="00ED6CC6"/>
    <w:rsid w:val="00ED7EB8"/>
    <w:rsid w:val="00EE3E2F"/>
    <w:rsid w:val="00EF17F2"/>
    <w:rsid w:val="00EF5BD1"/>
    <w:rsid w:val="00F01A1B"/>
    <w:rsid w:val="00F02239"/>
    <w:rsid w:val="00F06885"/>
    <w:rsid w:val="00F12479"/>
    <w:rsid w:val="00F16CBD"/>
    <w:rsid w:val="00F22F8B"/>
    <w:rsid w:val="00F2448E"/>
    <w:rsid w:val="00F32431"/>
    <w:rsid w:val="00F363A5"/>
    <w:rsid w:val="00F420F5"/>
    <w:rsid w:val="00F42E48"/>
    <w:rsid w:val="00F44E6A"/>
    <w:rsid w:val="00F55129"/>
    <w:rsid w:val="00F622BD"/>
    <w:rsid w:val="00F62473"/>
    <w:rsid w:val="00F6443C"/>
    <w:rsid w:val="00F70D15"/>
    <w:rsid w:val="00F72284"/>
    <w:rsid w:val="00F72378"/>
    <w:rsid w:val="00F74C24"/>
    <w:rsid w:val="00F74EA6"/>
    <w:rsid w:val="00F7723E"/>
    <w:rsid w:val="00F81397"/>
    <w:rsid w:val="00F82123"/>
    <w:rsid w:val="00F83735"/>
    <w:rsid w:val="00F859C7"/>
    <w:rsid w:val="00F877C1"/>
    <w:rsid w:val="00F933C4"/>
    <w:rsid w:val="00FA41B5"/>
    <w:rsid w:val="00FB0D2B"/>
    <w:rsid w:val="00FB2241"/>
    <w:rsid w:val="00FB2673"/>
    <w:rsid w:val="00FB288E"/>
    <w:rsid w:val="00FC5FB4"/>
    <w:rsid w:val="00FC61D3"/>
    <w:rsid w:val="00FC6B5A"/>
    <w:rsid w:val="00FC74DB"/>
    <w:rsid w:val="00FD0B2E"/>
    <w:rsid w:val="00FD47AA"/>
    <w:rsid w:val="00FD5EF2"/>
    <w:rsid w:val="00FD66B5"/>
    <w:rsid w:val="00FE1079"/>
    <w:rsid w:val="00FE12CE"/>
    <w:rsid w:val="00FE6421"/>
    <w:rsid w:val="00FF49F6"/>
    <w:rsid w:val="00FF4B4F"/>
    <w:rsid w:val="00FF6A54"/>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C703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3B200A"/>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10">
    <w:name w:val="Contention1"/>
    <w:basedOn w:val="Normal"/>
    <w:link w:val="Contention1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DB5B27"/>
    <w:rPr>
      <w:b/>
      <w:bCs/>
    </w:rPr>
  </w:style>
  <w:style w:type="character" w:styleId="SubtleEmphasis">
    <w:name w:val="Subtle Emphasis"/>
    <w:basedOn w:val="DefaultParagraphFont"/>
    <w:uiPriority w:val="19"/>
    <w:rsid w:val="00063D69"/>
    <w:rPr>
      <w:rFonts w:ascii="Times New Roman" w:hAnsi="Times New Roman"/>
      <w:i/>
      <w:iCs/>
      <w:color w:val="auto"/>
      <w:sz w:val="20"/>
    </w:rPr>
  </w:style>
  <w:style w:type="paragraph" w:customStyle="1" w:styleId="Contention3">
    <w:name w:val="Contention 3"/>
    <w:basedOn w:val="Contention2"/>
    <w:qFormat/>
    <w:rsid w:val="003B200A"/>
    <w:pPr>
      <w:ind w:left="270"/>
    </w:pPr>
  </w:style>
  <w:style w:type="paragraph" w:styleId="Header">
    <w:name w:val="header"/>
    <w:basedOn w:val="Normal"/>
    <w:link w:val="HeaderChar"/>
    <w:uiPriority w:val="99"/>
    <w:unhideWhenUsed/>
    <w:rsid w:val="006277B6"/>
    <w:pPr>
      <w:tabs>
        <w:tab w:val="center" w:pos="4320"/>
        <w:tab w:val="right" w:pos="8640"/>
      </w:tabs>
      <w:spacing w:after="0" w:line="240" w:lineRule="auto"/>
    </w:pPr>
  </w:style>
  <w:style w:type="character" w:customStyle="1" w:styleId="HeaderChar">
    <w:name w:val="Header Char"/>
    <w:basedOn w:val="DefaultParagraphFont"/>
    <w:link w:val="Header"/>
    <w:uiPriority w:val="99"/>
    <w:rsid w:val="006277B6"/>
    <w:rPr>
      <w:sz w:val="22"/>
      <w:szCs w:val="22"/>
    </w:rPr>
  </w:style>
  <w:style w:type="paragraph" w:styleId="Footer">
    <w:name w:val="footer"/>
    <w:basedOn w:val="Normal"/>
    <w:link w:val="FooterChar"/>
    <w:uiPriority w:val="99"/>
    <w:unhideWhenUsed/>
    <w:rsid w:val="005A79E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5A79E7"/>
    <w:rPr>
      <w:rFonts w:ascii="Times New Roman" w:hAnsi="Times New Roman"/>
      <w:b/>
      <w:bCs/>
      <w:smallCaps/>
      <w:sz w:val="22"/>
      <w:szCs w:val="22"/>
    </w:rPr>
  </w:style>
  <w:style w:type="paragraph" w:customStyle="1" w:styleId="cnnstorypgraphtxt">
    <w:name w:val="cnn_storypgraphtxt"/>
    <w:basedOn w:val="Normal"/>
    <w:rsid w:val="00DC6114"/>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A80DDD"/>
  </w:style>
  <w:style w:type="character" w:customStyle="1" w:styleId="TitleChar">
    <w:name w:val="Title Char"/>
    <w:aliases w:val="Title 1 Char"/>
    <w:basedOn w:val="DefaultParagraphFont"/>
    <w:link w:val="Title"/>
    <w:rsid w:val="00E01334"/>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CD0FA9"/>
    <w:rPr>
      <w:color w:val="800080" w:themeColor="followedHyperlink"/>
      <w:u w:val="single"/>
    </w:rPr>
  </w:style>
  <w:style w:type="character" w:customStyle="1" w:styleId="EvidenceChar">
    <w:name w:val="Evidence Char"/>
    <w:basedOn w:val="DefaultParagraphFont"/>
    <w:link w:val="Evidence"/>
    <w:locked/>
    <w:rsid w:val="00A75AD8"/>
    <w:rPr>
      <w:rFonts w:ascii="Times New Roman" w:eastAsia="Times New Roman" w:hAnsi="Times New Roman"/>
      <w:bCs/>
      <w:color w:val="000000"/>
      <w:lang w:eastAsia="fr-FR"/>
    </w:rPr>
  </w:style>
  <w:style w:type="character" w:customStyle="1" w:styleId="Contention1Char">
    <w:name w:val="Contention1 Char"/>
    <w:basedOn w:val="DefaultParagraphFont"/>
    <w:link w:val="Contention10"/>
    <w:locked/>
    <w:rsid w:val="00A75AD8"/>
    <w:rPr>
      <w:rFonts w:ascii="Times New Roman" w:eastAsia="Times New Roman" w:hAnsi="Times New Roman"/>
      <w:b/>
      <w:bCs/>
      <w:color w:val="000000"/>
      <w:lang w:eastAsia="fr-FR"/>
    </w:rPr>
  </w:style>
  <w:style w:type="character" w:customStyle="1" w:styleId="st">
    <w:name w:val="st"/>
    <w:basedOn w:val="DefaultParagraphFont"/>
    <w:rsid w:val="003B1F72"/>
  </w:style>
  <w:style w:type="character" w:customStyle="1" w:styleId="CitationChar">
    <w:name w:val="Citation Char"/>
    <w:basedOn w:val="DefaultParagraphFont"/>
    <w:locked/>
    <w:rsid w:val="00BB7D0B"/>
    <w:rPr>
      <w:i/>
      <w:iCs/>
      <w:color w:val="000000"/>
      <w:lang w:val="en-US"/>
    </w:rPr>
  </w:style>
  <w:style w:type="character" w:customStyle="1" w:styleId="updated">
    <w:name w:val="updated"/>
    <w:basedOn w:val="DefaultParagraphFont"/>
    <w:rsid w:val="0086177D"/>
  </w:style>
  <w:style w:type="paragraph" w:customStyle="1" w:styleId="Contention">
    <w:name w:val="Contention"/>
    <w:basedOn w:val="Normal"/>
    <w:link w:val="ContentionChar"/>
    <w:rsid w:val="00BB7CBF"/>
    <w:pPr>
      <w:keepNext/>
      <w:keepLines/>
      <w:spacing w:line="240" w:lineRule="auto"/>
    </w:pPr>
    <w:rPr>
      <w:rFonts w:ascii="Times New Roman" w:eastAsia="Times New Roman" w:hAnsi="Times New Roman"/>
      <w:b/>
      <w:bCs/>
      <w:color w:val="000000"/>
      <w:sz w:val="20"/>
      <w:szCs w:val="20"/>
      <w:lang w:eastAsia="fr-FR"/>
    </w:rPr>
  </w:style>
  <w:style w:type="character" w:customStyle="1" w:styleId="ContentionChar">
    <w:name w:val="Contention Char"/>
    <w:basedOn w:val="CitationChar"/>
    <w:link w:val="Contention"/>
    <w:locked/>
    <w:rsid w:val="00BB7CBF"/>
    <w:rPr>
      <w:rFonts w:ascii="Times New Roman" w:eastAsia="Times New Roman" w:hAnsi="Times New Roman"/>
      <w:b/>
      <w:bCs/>
      <w:i/>
      <w:iCs/>
      <w:color w:val="000000"/>
      <w:lang w:val="en-US" w:eastAsia="fr-FR"/>
    </w:rPr>
  </w:style>
  <w:style w:type="paragraph" w:styleId="BlockText">
    <w:name w:val="Block Text"/>
    <w:basedOn w:val="Normal"/>
    <w:rsid w:val="00701A9B"/>
    <w:pPr>
      <w:autoSpaceDE w:val="0"/>
      <w:autoSpaceDN w:val="0"/>
      <w:adjustRightInd w:val="0"/>
      <w:spacing w:after="0" w:line="288" w:lineRule="atLeast"/>
      <w:ind w:left="720" w:right="1296"/>
    </w:pPr>
    <w:rPr>
      <w:rFonts w:ascii="Times New Roman" w:eastAsia="Times New Roman" w:hAnsi="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3B200A"/>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10">
    <w:name w:val="Contention1"/>
    <w:basedOn w:val="Normal"/>
    <w:link w:val="Contention1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DB5B27"/>
    <w:rPr>
      <w:b/>
      <w:bCs/>
    </w:rPr>
  </w:style>
  <w:style w:type="character" w:styleId="SubtleEmphasis">
    <w:name w:val="Subtle Emphasis"/>
    <w:basedOn w:val="DefaultParagraphFont"/>
    <w:uiPriority w:val="19"/>
    <w:rsid w:val="00063D69"/>
    <w:rPr>
      <w:rFonts w:ascii="Times New Roman" w:hAnsi="Times New Roman"/>
      <w:i/>
      <w:iCs/>
      <w:color w:val="auto"/>
      <w:sz w:val="20"/>
    </w:rPr>
  </w:style>
  <w:style w:type="paragraph" w:customStyle="1" w:styleId="Contention3">
    <w:name w:val="Contention 3"/>
    <w:basedOn w:val="Contention2"/>
    <w:qFormat/>
    <w:rsid w:val="003B200A"/>
    <w:pPr>
      <w:ind w:left="270"/>
    </w:pPr>
  </w:style>
  <w:style w:type="paragraph" w:styleId="Header">
    <w:name w:val="header"/>
    <w:basedOn w:val="Normal"/>
    <w:link w:val="HeaderChar"/>
    <w:uiPriority w:val="99"/>
    <w:unhideWhenUsed/>
    <w:rsid w:val="006277B6"/>
    <w:pPr>
      <w:tabs>
        <w:tab w:val="center" w:pos="4320"/>
        <w:tab w:val="right" w:pos="8640"/>
      </w:tabs>
      <w:spacing w:after="0" w:line="240" w:lineRule="auto"/>
    </w:pPr>
  </w:style>
  <w:style w:type="character" w:customStyle="1" w:styleId="HeaderChar">
    <w:name w:val="Header Char"/>
    <w:basedOn w:val="DefaultParagraphFont"/>
    <w:link w:val="Header"/>
    <w:uiPriority w:val="99"/>
    <w:rsid w:val="006277B6"/>
    <w:rPr>
      <w:sz w:val="22"/>
      <w:szCs w:val="22"/>
    </w:rPr>
  </w:style>
  <w:style w:type="paragraph" w:styleId="Footer">
    <w:name w:val="footer"/>
    <w:basedOn w:val="Normal"/>
    <w:link w:val="FooterChar"/>
    <w:uiPriority w:val="99"/>
    <w:unhideWhenUsed/>
    <w:rsid w:val="005A79E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5A79E7"/>
    <w:rPr>
      <w:rFonts w:ascii="Times New Roman" w:hAnsi="Times New Roman"/>
      <w:b/>
      <w:bCs/>
      <w:smallCaps/>
      <w:sz w:val="22"/>
      <w:szCs w:val="22"/>
    </w:rPr>
  </w:style>
  <w:style w:type="paragraph" w:customStyle="1" w:styleId="cnnstorypgraphtxt">
    <w:name w:val="cnn_storypgraphtxt"/>
    <w:basedOn w:val="Normal"/>
    <w:rsid w:val="00DC6114"/>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A80DDD"/>
  </w:style>
  <w:style w:type="character" w:customStyle="1" w:styleId="TitleChar">
    <w:name w:val="Title Char"/>
    <w:aliases w:val="Title 1 Char"/>
    <w:basedOn w:val="DefaultParagraphFont"/>
    <w:link w:val="Title"/>
    <w:rsid w:val="00E01334"/>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CD0FA9"/>
    <w:rPr>
      <w:color w:val="800080" w:themeColor="followedHyperlink"/>
      <w:u w:val="single"/>
    </w:rPr>
  </w:style>
  <w:style w:type="character" w:customStyle="1" w:styleId="EvidenceChar">
    <w:name w:val="Evidence Char"/>
    <w:basedOn w:val="DefaultParagraphFont"/>
    <w:link w:val="Evidence"/>
    <w:locked/>
    <w:rsid w:val="00A75AD8"/>
    <w:rPr>
      <w:rFonts w:ascii="Times New Roman" w:eastAsia="Times New Roman" w:hAnsi="Times New Roman"/>
      <w:bCs/>
      <w:color w:val="000000"/>
      <w:lang w:eastAsia="fr-FR"/>
    </w:rPr>
  </w:style>
  <w:style w:type="character" w:customStyle="1" w:styleId="Contention1Char">
    <w:name w:val="Contention1 Char"/>
    <w:basedOn w:val="DefaultParagraphFont"/>
    <w:link w:val="Contention10"/>
    <w:locked/>
    <w:rsid w:val="00A75AD8"/>
    <w:rPr>
      <w:rFonts w:ascii="Times New Roman" w:eastAsia="Times New Roman" w:hAnsi="Times New Roman"/>
      <w:b/>
      <w:bCs/>
      <w:color w:val="000000"/>
      <w:lang w:eastAsia="fr-FR"/>
    </w:rPr>
  </w:style>
  <w:style w:type="character" w:customStyle="1" w:styleId="st">
    <w:name w:val="st"/>
    <w:basedOn w:val="DefaultParagraphFont"/>
    <w:rsid w:val="003B1F72"/>
  </w:style>
  <w:style w:type="character" w:customStyle="1" w:styleId="CitationChar">
    <w:name w:val="Citation Char"/>
    <w:basedOn w:val="DefaultParagraphFont"/>
    <w:locked/>
    <w:rsid w:val="00BB7D0B"/>
    <w:rPr>
      <w:i/>
      <w:iCs/>
      <w:color w:val="000000"/>
      <w:lang w:val="en-US"/>
    </w:rPr>
  </w:style>
  <w:style w:type="character" w:customStyle="1" w:styleId="updated">
    <w:name w:val="updated"/>
    <w:basedOn w:val="DefaultParagraphFont"/>
    <w:rsid w:val="0086177D"/>
  </w:style>
  <w:style w:type="paragraph" w:customStyle="1" w:styleId="Contention">
    <w:name w:val="Contention"/>
    <w:basedOn w:val="Normal"/>
    <w:link w:val="ContentionChar"/>
    <w:rsid w:val="00BB7CBF"/>
    <w:pPr>
      <w:keepNext/>
      <w:keepLines/>
      <w:spacing w:line="240" w:lineRule="auto"/>
    </w:pPr>
    <w:rPr>
      <w:rFonts w:ascii="Times New Roman" w:eastAsia="Times New Roman" w:hAnsi="Times New Roman"/>
      <w:b/>
      <w:bCs/>
      <w:color w:val="000000"/>
      <w:sz w:val="20"/>
      <w:szCs w:val="20"/>
      <w:lang w:eastAsia="fr-FR"/>
    </w:rPr>
  </w:style>
  <w:style w:type="character" w:customStyle="1" w:styleId="ContentionChar">
    <w:name w:val="Contention Char"/>
    <w:basedOn w:val="CitationChar"/>
    <w:link w:val="Contention"/>
    <w:locked/>
    <w:rsid w:val="00BB7CBF"/>
    <w:rPr>
      <w:rFonts w:ascii="Times New Roman" w:eastAsia="Times New Roman" w:hAnsi="Times New Roman"/>
      <w:b/>
      <w:bCs/>
      <w:i/>
      <w:iCs/>
      <w:color w:val="000000"/>
      <w:lang w:val="en-US" w:eastAsia="fr-FR"/>
    </w:rPr>
  </w:style>
  <w:style w:type="paragraph" w:styleId="BlockText">
    <w:name w:val="Block Text"/>
    <w:basedOn w:val="Normal"/>
    <w:rsid w:val="00701A9B"/>
    <w:pPr>
      <w:autoSpaceDE w:val="0"/>
      <w:autoSpaceDN w:val="0"/>
      <w:adjustRightInd w:val="0"/>
      <w:spacing w:after="0" w:line="288" w:lineRule="atLeast"/>
      <w:ind w:left="720" w:right="1296"/>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620">
      <w:bodyDiv w:val="1"/>
      <w:marLeft w:val="0"/>
      <w:marRight w:val="0"/>
      <w:marTop w:val="0"/>
      <w:marBottom w:val="0"/>
      <w:divBdr>
        <w:top w:val="none" w:sz="0" w:space="0" w:color="auto"/>
        <w:left w:val="none" w:sz="0" w:space="0" w:color="auto"/>
        <w:bottom w:val="none" w:sz="0" w:space="0" w:color="auto"/>
        <w:right w:val="none" w:sz="0" w:space="0" w:color="auto"/>
      </w:divBdr>
      <w:divsChild>
        <w:div w:id="1561747861">
          <w:marLeft w:val="0"/>
          <w:marRight w:val="0"/>
          <w:marTop w:val="0"/>
          <w:marBottom w:val="0"/>
          <w:divBdr>
            <w:top w:val="none" w:sz="0" w:space="0" w:color="auto"/>
            <w:left w:val="none" w:sz="0" w:space="0" w:color="auto"/>
            <w:bottom w:val="none" w:sz="0" w:space="0" w:color="auto"/>
            <w:right w:val="none" w:sz="0" w:space="0" w:color="auto"/>
          </w:divBdr>
        </w:div>
        <w:div w:id="929772398">
          <w:marLeft w:val="0"/>
          <w:marRight w:val="0"/>
          <w:marTop w:val="0"/>
          <w:marBottom w:val="0"/>
          <w:divBdr>
            <w:top w:val="none" w:sz="0" w:space="0" w:color="auto"/>
            <w:left w:val="none" w:sz="0" w:space="0" w:color="auto"/>
            <w:bottom w:val="none" w:sz="0" w:space="0" w:color="auto"/>
            <w:right w:val="none" w:sz="0" w:space="0" w:color="auto"/>
          </w:divBdr>
        </w:div>
        <w:div w:id="585000586">
          <w:marLeft w:val="0"/>
          <w:marRight w:val="0"/>
          <w:marTop w:val="0"/>
          <w:marBottom w:val="0"/>
          <w:divBdr>
            <w:top w:val="none" w:sz="0" w:space="0" w:color="auto"/>
            <w:left w:val="none" w:sz="0" w:space="0" w:color="auto"/>
            <w:bottom w:val="none" w:sz="0" w:space="0" w:color="auto"/>
            <w:right w:val="none" w:sz="0" w:space="0" w:color="auto"/>
          </w:divBdr>
        </w:div>
        <w:div w:id="1500190739">
          <w:marLeft w:val="0"/>
          <w:marRight w:val="0"/>
          <w:marTop w:val="0"/>
          <w:marBottom w:val="0"/>
          <w:divBdr>
            <w:top w:val="none" w:sz="0" w:space="0" w:color="auto"/>
            <w:left w:val="none" w:sz="0" w:space="0" w:color="auto"/>
            <w:bottom w:val="none" w:sz="0" w:space="0" w:color="auto"/>
            <w:right w:val="none" w:sz="0" w:space="0" w:color="auto"/>
          </w:divBdr>
        </w:div>
        <w:div w:id="458761583">
          <w:marLeft w:val="0"/>
          <w:marRight w:val="0"/>
          <w:marTop w:val="0"/>
          <w:marBottom w:val="0"/>
          <w:divBdr>
            <w:top w:val="none" w:sz="0" w:space="0" w:color="auto"/>
            <w:left w:val="none" w:sz="0" w:space="0" w:color="auto"/>
            <w:bottom w:val="none" w:sz="0" w:space="0" w:color="auto"/>
            <w:right w:val="none" w:sz="0" w:space="0" w:color="auto"/>
          </w:divBdr>
        </w:div>
        <w:div w:id="396054077">
          <w:marLeft w:val="0"/>
          <w:marRight w:val="0"/>
          <w:marTop w:val="0"/>
          <w:marBottom w:val="0"/>
          <w:divBdr>
            <w:top w:val="none" w:sz="0" w:space="0" w:color="auto"/>
            <w:left w:val="none" w:sz="0" w:space="0" w:color="auto"/>
            <w:bottom w:val="none" w:sz="0" w:space="0" w:color="auto"/>
            <w:right w:val="none" w:sz="0" w:space="0" w:color="auto"/>
          </w:divBdr>
        </w:div>
        <w:div w:id="497616042">
          <w:marLeft w:val="0"/>
          <w:marRight w:val="0"/>
          <w:marTop w:val="0"/>
          <w:marBottom w:val="0"/>
          <w:divBdr>
            <w:top w:val="none" w:sz="0" w:space="0" w:color="auto"/>
            <w:left w:val="none" w:sz="0" w:space="0" w:color="auto"/>
            <w:bottom w:val="none" w:sz="0" w:space="0" w:color="auto"/>
            <w:right w:val="none" w:sz="0" w:space="0" w:color="auto"/>
          </w:divBdr>
        </w:div>
        <w:div w:id="2015453753">
          <w:marLeft w:val="0"/>
          <w:marRight w:val="0"/>
          <w:marTop w:val="0"/>
          <w:marBottom w:val="0"/>
          <w:divBdr>
            <w:top w:val="none" w:sz="0" w:space="0" w:color="auto"/>
            <w:left w:val="none" w:sz="0" w:space="0" w:color="auto"/>
            <w:bottom w:val="none" w:sz="0" w:space="0" w:color="auto"/>
            <w:right w:val="none" w:sz="0" w:space="0" w:color="auto"/>
          </w:divBdr>
        </w:div>
        <w:div w:id="1381827897">
          <w:marLeft w:val="0"/>
          <w:marRight w:val="0"/>
          <w:marTop w:val="0"/>
          <w:marBottom w:val="0"/>
          <w:divBdr>
            <w:top w:val="none" w:sz="0" w:space="0" w:color="auto"/>
            <w:left w:val="none" w:sz="0" w:space="0" w:color="auto"/>
            <w:bottom w:val="none" w:sz="0" w:space="0" w:color="auto"/>
            <w:right w:val="none" w:sz="0" w:space="0" w:color="auto"/>
          </w:divBdr>
        </w:div>
        <w:div w:id="1844541238">
          <w:marLeft w:val="0"/>
          <w:marRight w:val="0"/>
          <w:marTop w:val="0"/>
          <w:marBottom w:val="0"/>
          <w:divBdr>
            <w:top w:val="none" w:sz="0" w:space="0" w:color="auto"/>
            <w:left w:val="none" w:sz="0" w:space="0" w:color="auto"/>
            <w:bottom w:val="none" w:sz="0" w:space="0" w:color="auto"/>
            <w:right w:val="none" w:sz="0" w:space="0" w:color="auto"/>
          </w:divBdr>
        </w:div>
      </w:divsChild>
    </w:div>
    <w:div w:id="10304538">
      <w:bodyDiv w:val="1"/>
      <w:marLeft w:val="0"/>
      <w:marRight w:val="0"/>
      <w:marTop w:val="0"/>
      <w:marBottom w:val="0"/>
      <w:divBdr>
        <w:top w:val="none" w:sz="0" w:space="0" w:color="auto"/>
        <w:left w:val="none" w:sz="0" w:space="0" w:color="auto"/>
        <w:bottom w:val="none" w:sz="0" w:space="0" w:color="auto"/>
        <w:right w:val="none" w:sz="0" w:space="0" w:color="auto"/>
      </w:divBdr>
    </w:div>
    <w:div w:id="17388234">
      <w:bodyDiv w:val="1"/>
      <w:marLeft w:val="0"/>
      <w:marRight w:val="0"/>
      <w:marTop w:val="0"/>
      <w:marBottom w:val="0"/>
      <w:divBdr>
        <w:top w:val="none" w:sz="0" w:space="0" w:color="auto"/>
        <w:left w:val="none" w:sz="0" w:space="0" w:color="auto"/>
        <w:bottom w:val="none" w:sz="0" w:space="0" w:color="auto"/>
        <w:right w:val="none" w:sz="0" w:space="0" w:color="auto"/>
      </w:divBdr>
    </w:div>
    <w:div w:id="48311600">
      <w:bodyDiv w:val="1"/>
      <w:marLeft w:val="0"/>
      <w:marRight w:val="0"/>
      <w:marTop w:val="0"/>
      <w:marBottom w:val="0"/>
      <w:divBdr>
        <w:top w:val="none" w:sz="0" w:space="0" w:color="auto"/>
        <w:left w:val="none" w:sz="0" w:space="0" w:color="auto"/>
        <w:bottom w:val="none" w:sz="0" w:space="0" w:color="auto"/>
        <w:right w:val="none" w:sz="0" w:space="0" w:color="auto"/>
      </w:divBdr>
    </w:div>
    <w:div w:id="53705976">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8790846">
      <w:bodyDiv w:val="1"/>
      <w:marLeft w:val="0"/>
      <w:marRight w:val="0"/>
      <w:marTop w:val="0"/>
      <w:marBottom w:val="0"/>
      <w:divBdr>
        <w:top w:val="none" w:sz="0" w:space="0" w:color="auto"/>
        <w:left w:val="none" w:sz="0" w:space="0" w:color="auto"/>
        <w:bottom w:val="none" w:sz="0" w:space="0" w:color="auto"/>
        <w:right w:val="none" w:sz="0" w:space="0" w:color="auto"/>
      </w:divBdr>
      <w:divsChild>
        <w:div w:id="213858529">
          <w:marLeft w:val="0"/>
          <w:marRight w:val="0"/>
          <w:marTop w:val="0"/>
          <w:marBottom w:val="0"/>
          <w:divBdr>
            <w:top w:val="none" w:sz="0" w:space="0" w:color="auto"/>
            <w:left w:val="none" w:sz="0" w:space="0" w:color="auto"/>
            <w:bottom w:val="none" w:sz="0" w:space="0" w:color="auto"/>
            <w:right w:val="none" w:sz="0" w:space="0" w:color="auto"/>
          </w:divBdr>
        </w:div>
        <w:div w:id="956376645">
          <w:marLeft w:val="0"/>
          <w:marRight w:val="0"/>
          <w:marTop w:val="0"/>
          <w:marBottom w:val="0"/>
          <w:divBdr>
            <w:top w:val="none" w:sz="0" w:space="0" w:color="auto"/>
            <w:left w:val="none" w:sz="0" w:space="0" w:color="auto"/>
            <w:bottom w:val="none" w:sz="0" w:space="0" w:color="auto"/>
            <w:right w:val="none" w:sz="0" w:space="0" w:color="auto"/>
          </w:divBdr>
        </w:div>
        <w:div w:id="1116103109">
          <w:marLeft w:val="0"/>
          <w:marRight w:val="0"/>
          <w:marTop w:val="0"/>
          <w:marBottom w:val="0"/>
          <w:divBdr>
            <w:top w:val="none" w:sz="0" w:space="0" w:color="auto"/>
            <w:left w:val="none" w:sz="0" w:space="0" w:color="auto"/>
            <w:bottom w:val="none" w:sz="0" w:space="0" w:color="auto"/>
            <w:right w:val="none" w:sz="0" w:space="0" w:color="auto"/>
          </w:divBdr>
        </w:div>
        <w:div w:id="1653290285">
          <w:marLeft w:val="0"/>
          <w:marRight w:val="0"/>
          <w:marTop w:val="0"/>
          <w:marBottom w:val="0"/>
          <w:divBdr>
            <w:top w:val="none" w:sz="0" w:space="0" w:color="auto"/>
            <w:left w:val="none" w:sz="0" w:space="0" w:color="auto"/>
            <w:bottom w:val="none" w:sz="0" w:space="0" w:color="auto"/>
            <w:right w:val="none" w:sz="0" w:space="0" w:color="auto"/>
          </w:divBdr>
        </w:div>
        <w:div w:id="552228783">
          <w:marLeft w:val="0"/>
          <w:marRight w:val="0"/>
          <w:marTop w:val="0"/>
          <w:marBottom w:val="0"/>
          <w:divBdr>
            <w:top w:val="none" w:sz="0" w:space="0" w:color="auto"/>
            <w:left w:val="none" w:sz="0" w:space="0" w:color="auto"/>
            <w:bottom w:val="none" w:sz="0" w:space="0" w:color="auto"/>
            <w:right w:val="none" w:sz="0" w:space="0" w:color="auto"/>
          </w:divBdr>
        </w:div>
        <w:div w:id="1795251988">
          <w:marLeft w:val="0"/>
          <w:marRight w:val="0"/>
          <w:marTop w:val="0"/>
          <w:marBottom w:val="0"/>
          <w:divBdr>
            <w:top w:val="none" w:sz="0" w:space="0" w:color="auto"/>
            <w:left w:val="none" w:sz="0" w:space="0" w:color="auto"/>
            <w:bottom w:val="none" w:sz="0" w:space="0" w:color="auto"/>
            <w:right w:val="none" w:sz="0" w:space="0" w:color="auto"/>
          </w:divBdr>
        </w:div>
        <w:div w:id="585772824">
          <w:marLeft w:val="0"/>
          <w:marRight w:val="0"/>
          <w:marTop w:val="0"/>
          <w:marBottom w:val="0"/>
          <w:divBdr>
            <w:top w:val="none" w:sz="0" w:space="0" w:color="auto"/>
            <w:left w:val="none" w:sz="0" w:space="0" w:color="auto"/>
            <w:bottom w:val="none" w:sz="0" w:space="0" w:color="auto"/>
            <w:right w:val="none" w:sz="0" w:space="0" w:color="auto"/>
          </w:divBdr>
        </w:div>
        <w:div w:id="811095185">
          <w:marLeft w:val="0"/>
          <w:marRight w:val="0"/>
          <w:marTop w:val="0"/>
          <w:marBottom w:val="0"/>
          <w:divBdr>
            <w:top w:val="none" w:sz="0" w:space="0" w:color="auto"/>
            <w:left w:val="none" w:sz="0" w:space="0" w:color="auto"/>
            <w:bottom w:val="none" w:sz="0" w:space="0" w:color="auto"/>
            <w:right w:val="none" w:sz="0" w:space="0" w:color="auto"/>
          </w:divBdr>
        </w:div>
        <w:div w:id="1603495744">
          <w:marLeft w:val="0"/>
          <w:marRight w:val="0"/>
          <w:marTop w:val="0"/>
          <w:marBottom w:val="0"/>
          <w:divBdr>
            <w:top w:val="none" w:sz="0" w:space="0" w:color="auto"/>
            <w:left w:val="none" w:sz="0" w:space="0" w:color="auto"/>
            <w:bottom w:val="none" w:sz="0" w:space="0" w:color="auto"/>
            <w:right w:val="none" w:sz="0" w:space="0" w:color="auto"/>
          </w:divBdr>
        </w:div>
        <w:div w:id="708839195">
          <w:marLeft w:val="0"/>
          <w:marRight w:val="0"/>
          <w:marTop w:val="0"/>
          <w:marBottom w:val="0"/>
          <w:divBdr>
            <w:top w:val="none" w:sz="0" w:space="0" w:color="auto"/>
            <w:left w:val="none" w:sz="0" w:space="0" w:color="auto"/>
            <w:bottom w:val="none" w:sz="0" w:space="0" w:color="auto"/>
            <w:right w:val="none" w:sz="0" w:space="0" w:color="auto"/>
          </w:divBdr>
        </w:div>
        <w:div w:id="413283338">
          <w:marLeft w:val="0"/>
          <w:marRight w:val="0"/>
          <w:marTop w:val="0"/>
          <w:marBottom w:val="0"/>
          <w:divBdr>
            <w:top w:val="none" w:sz="0" w:space="0" w:color="auto"/>
            <w:left w:val="none" w:sz="0" w:space="0" w:color="auto"/>
            <w:bottom w:val="none" w:sz="0" w:space="0" w:color="auto"/>
            <w:right w:val="none" w:sz="0" w:space="0" w:color="auto"/>
          </w:divBdr>
        </w:div>
        <w:div w:id="2070422268">
          <w:marLeft w:val="0"/>
          <w:marRight w:val="0"/>
          <w:marTop w:val="0"/>
          <w:marBottom w:val="0"/>
          <w:divBdr>
            <w:top w:val="none" w:sz="0" w:space="0" w:color="auto"/>
            <w:left w:val="none" w:sz="0" w:space="0" w:color="auto"/>
            <w:bottom w:val="none" w:sz="0" w:space="0" w:color="auto"/>
            <w:right w:val="none" w:sz="0" w:space="0" w:color="auto"/>
          </w:divBdr>
        </w:div>
        <w:div w:id="596711962">
          <w:marLeft w:val="0"/>
          <w:marRight w:val="0"/>
          <w:marTop w:val="0"/>
          <w:marBottom w:val="0"/>
          <w:divBdr>
            <w:top w:val="none" w:sz="0" w:space="0" w:color="auto"/>
            <w:left w:val="none" w:sz="0" w:space="0" w:color="auto"/>
            <w:bottom w:val="none" w:sz="0" w:space="0" w:color="auto"/>
            <w:right w:val="none" w:sz="0" w:space="0" w:color="auto"/>
          </w:divBdr>
        </w:div>
        <w:div w:id="1451049499">
          <w:marLeft w:val="0"/>
          <w:marRight w:val="0"/>
          <w:marTop w:val="0"/>
          <w:marBottom w:val="0"/>
          <w:divBdr>
            <w:top w:val="none" w:sz="0" w:space="0" w:color="auto"/>
            <w:left w:val="none" w:sz="0" w:space="0" w:color="auto"/>
            <w:bottom w:val="none" w:sz="0" w:space="0" w:color="auto"/>
            <w:right w:val="none" w:sz="0" w:space="0" w:color="auto"/>
          </w:divBdr>
        </w:div>
        <w:div w:id="677197099">
          <w:marLeft w:val="0"/>
          <w:marRight w:val="0"/>
          <w:marTop w:val="0"/>
          <w:marBottom w:val="0"/>
          <w:divBdr>
            <w:top w:val="none" w:sz="0" w:space="0" w:color="auto"/>
            <w:left w:val="none" w:sz="0" w:space="0" w:color="auto"/>
            <w:bottom w:val="none" w:sz="0" w:space="0" w:color="auto"/>
            <w:right w:val="none" w:sz="0" w:space="0" w:color="auto"/>
          </w:divBdr>
        </w:div>
        <w:div w:id="937130173">
          <w:marLeft w:val="0"/>
          <w:marRight w:val="0"/>
          <w:marTop w:val="0"/>
          <w:marBottom w:val="0"/>
          <w:divBdr>
            <w:top w:val="none" w:sz="0" w:space="0" w:color="auto"/>
            <w:left w:val="none" w:sz="0" w:space="0" w:color="auto"/>
            <w:bottom w:val="none" w:sz="0" w:space="0" w:color="auto"/>
            <w:right w:val="none" w:sz="0" w:space="0" w:color="auto"/>
          </w:divBdr>
        </w:div>
        <w:div w:id="273446365">
          <w:marLeft w:val="0"/>
          <w:marRight w:val="0"/>
          <w:marTop w:val="0"/>
          <w:marBottom w:val="0"/>
          <w:divBdr>
            <w:top w:val="none" w:sz="0" w:space="0" w:color="auto"/>
            <w:left w:val="none" w:sz="0" w:space="0" w:color="auto"/>
            <w:bottom w:val="none" w:sz="0" w:space="0" w:color="auto"/>
            <w:right w:val="none" w:sz="0" w:space="0" w:color="auto"/>
          </w:divBdr>
        </w:div>
        <w:div w:id="1559198970">
          <w:marLeft w:val="0"/>
          <w:marRight w:val="0"/>
          <w:marTop w:val="0"/>
          <w:marBottom w:val="0"/>
          <w:divBdr>
            <w:top w:val="none" w:sz="0" w:space="0" w:color="auto"/>
            <w:left w:val="none" w:sz="0" w:space="0" w:color="auto"/>
            <w:bottom w:val="none" w:sz="0" w:space="0" w:color="auto"/>
            <w:right w:val="none" w:sz="0" w:space="0" w:color="auto"/>
          </w:divBdr>
        </w:div>
        <w:div w:id="777023352">
          <w:marLeft w:val="0"/>
          <w:marRight w:val="0"/>
          <w:marTop w:val="0"/>
          <w:marBottom w:val="0"/>
          <w:divBdr>
            <w:top w:val="none" w:sz="0" w:space="0" w:color="auto"/>
            <w:left w:val="none" w:sz="0" w:space="0" w:color="auto"/>
            <w:bottom w:val="none" w:sz="0" w:space="0" w:color="auto"/>
            <w:right w:val="none" w:sz="0" w:space="0" w:color="auto"/>
          </w:divBdr>
        </w:div>
        <w:div w:id="2109230583">
          <w:marLeft w:val="0"/>
          <w:marRight w:val="0"/>
          <w:marTop w:val="0"/>
          <w:marBottom w:val="0"/>
          <w:divBdr>
            <w:top w:val="none" w:sz="0" w:space="0" w:color="auto"/>
            <w:left w:val="none" w:sz="0" w:space="0" w:color="auto"/>
            <w:bottom w:val="none" w:sz="0" w:space="0" w:color="auto"/>
            <w:right w:val="none" w:sz="0" w:space="0" w:color="auto"/>
          </w:divBdr>
        </w:div>
        <w:div w:id="315913167">
          <w:marLeft w:val="0"/>
          <w:marRight w:val="0"/>
          <w:marTop w:val="0"/>
          <w:marBottom w:val="0"/>
          <w:divBdr>
            <w:top w:val="none" w:sz="0" w:space="0" w:color="auto"/>
            <w:left w:val="none" w:sz="0" w:space="0" w:color="auto"/>
            <w:bottom w:val="none" w:sz="0" w:space="0" w:color="auto"/>
            <w:right w:val="none" w:sz="0" w:space="0" w:color="auto"/>
          </w:divBdr>
        </w:div>
      </w:divsChild>
    </w:div>
    <w:div w:id="70544183">
      <w:bodyDiv w:val="1"/>
      <w:marLeft w:val="0"/>
      <w:marRight w:val="0"/>
      <w:marTop w:val="0"/>
      <w:marBottom w:val="0"/>
      <w:divBdr>
        <w:top w:val="none" w:sz="0" w:space="0" w:color="auto"/>
        <w:left w:val="none" w:sz="0" w:space="0" w:color="auto"/>
        <w:bottom w:val="none" w:sz="0" w:space="0" w:color="auto"/>
        <w:right w:val="none" w:sz="0" w:space="0" w:color="auto"/>
      </w:divBdr>
    </w:div>
    <w:div w:id="76633321">
      <w:bodyDiv w:val="1"/>
      <w:marLeft w:val="0"/>
      <w:marRight w:val="0"/>
      <w:marTop w:val="0"/>
      <w:marBottom w:val="0"/>
      <w:divBdr>
        <w:top w:val="none" w:sz="0" w:space="0" w:color="auto"/>
        <w:left w:val="none" w:sz="0" w:space="0" w:color="auto"/>
        <w:bottom w:val="none" w:sz="0" w:space="0" w:color="auto"/>
        <w:right w:val="none" w:sz="0" w:space="0" w:color="auto"/>
      </w:divBdr>
    </w:div>
    <w:div w:id="87042857">
      <w:bodyDiv w:val="1"/>
      <w:marLeft w:val="0"/>
      <w:marRight w:val="0"/>
      <w:marTop w:val="0"/>
      <w:marBottom w:val="0"/>
      <w:divBdr>
        <w:top w:val="none" w:sz="0" w:space="0" w:color="auto"/>
        <w:left w:val="none" w:sz="0" w:space="0" w:color="auto"/>
        <w:bottom w:val="none" w:sz="0" w:space="0" w:color="auto"/>
        <w:right w:val="none" w:sz="0" w:space="0" w:color="auto"/>
      </w:divBdr>
    </w:div>
    <w:div w:id="89855920">
      <w:bodyDiv w:val="1"/>
      <w:marLeft w:val="0"/>
      <w:marRight w:val="0"/>
      <w:marTop w:val="0"/>
      <w:marBottom w:val="0"/>
      <w:divBdr>
        <w:top w:val="none" w:sz="0" w:space="0" w:color="auto"/>
        <w:left w:val="none" w:sz="0" w:space="0" w:color="auto"/>
        <w:bottom w:val="none" w:sz="0" w:space="0" w:color="auto"/>
        <w:right w:val="none" w:sz="0" w:space="0" w:color="auto"/>
      </w:divBdr>
    </w:div>
    <w:div w:id="91556509">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4543604">
      <w:bodyDiv w:val="1"/>
      <w:marLeft w:val="0"/>
      <w:marRight w:val="0"/>
      <w:marTop w:val="0"/>
      <w:marBottom w:val="0"/>
      <w:divBdr>
        <w:top w:val="none" w:sz="0" w:space="0" w:color="auto"/>
        <w:left w:val="none" w:sz="0" w:space="0" w:color="auto"/>
        <w:bottom w:val="none" w:sz="0" w:space="0" w:color="auto"/>
        <w:right w:val="none" w:sz="0" w:space="0" w:color="auto"/>
      </w:divBdr>
    </w:div>
    <w:div w:id="105806813">
      <w:bodyDiv w:val="1"/>
      <w:marLeft w:val="0"/>
      <w:marRight w:val="0"/>
      <w:marTop w:val="0"/>
      <w:marBottom w:val="0"/>
      <w:divBdr>
        <w:top w:val="none" w:sz="0" w:space="0" w:color="auto"/>
        <w:left w:val="none" w:sz="0" w:space="0" w:color="auto"/>
        <w:bottom w:val="none" w:sz="0" w:space="0" w:color="auto"/>
        <w:right w:val="none" w:sz="0" w:space="0" w:color="auto"/>
      </w:divBdr>
    </w:div>
    <w:div w:id="121388233">
      <w:bodyDiv w:val="1"/>
      <w:marLeft w:val="0"/>
      <w:marRight w:val="0"/>
      <w:marTop w:val="0"/>
      <w:marBottom w:val="0"/>
      <w:divBdr>
        <w:top w:val="none" w:sz="0" w:space="0" w:color="auto"/>
        <w:left w:val="none" w:sz="0" w:space="0" w:color="auto"/>
        <w:bottom w:val="none" w:sz="0" w:space="0" w:color="auto"/>
        <w:right w:val="none" w:sz="0" w:space="0" w:color="auto"/>
      </w:divBdr>
    </w:div>
    <w:div w:id="12519893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2040">
      <w:bodyDiv w:val="1"/>
      <w:marLeft w:val="0"/>
      <w:marRight w:val="0"/>
      <w:marTop w:val="0"/>
      <w:marBottom w:val="0"/>
      <w:divBdr>
        <w:top w:val="none" w:sz="0" w:space="0" w:color="auto"/>
        <w:left w:val="none" w:sz="0" w:space="0" w:color="auto"/>
        <w:bottom w:val="none" w:sz="0" w:space="0" w:color="auto"/>
        <w:right w:val="none" w:sz="0" w:space="0" w:color="auto"/>
      </w:divBdr>
    </w:div>
    <w:div w:id="168638254">
      <w:bodyDiv w:val="1"/>
      <w:marLeft w:val="0"/>
      <w:marRight w:val="0"/>
      <w:marTop w:val="0"/>
      <w:marBottom w:val="0"/>
      <w:divBdr>
        <w:top w:val="none" w:sz="0" w:space="0" w:color="auto"/>
        <w:left w:val="none" w:sz="0" w:space="0" w:color="auto"/>
        <w:bottom w:val="none" w:sz="0" w:space="0" w:color="auto"/>
        <w:right w:val="none" w:sz="0" w:space="0" w:color="auto"/>
      </w:divBdr>
    </w:div>
    <w:div w:id="170224681">
      <w:bodyDiv w:val="1"/>
      <w:marLeft w:val="0"/>
      <w:marRight w:val="0"/>
      <w:marTop w:val="0"/>
      <w:marBottom w:val="0"/>
      <w:divBdr>
        <w:top w:val="none" w:sz="0" w:space="0" w:color="auto"/>
        <w:left w:val="none" w:sz="0" w:space="0" w:color="auto"/>
        <w:bottom w:val="none" w:sz="0" w:space="0" w:color="auto"/>
        <w:right w:val="none" w:sz="0" w:space="0" w:color="auto"/>
      </w:divBdr>
    </w:div>
    <w:div w:id="171722661">
      <w:bodyDiv w:val="1"/>
      <w:marLeft w:val="0"/>
      <w:marRight w:val="0"/>
      <w:marTop w:val="0"/>
      <w:marBottom w:val="0"/>
      <w:divBdr>
        <w:top w:val="none" w:sz="0" w:space="0" w:color="auto"/>
        <w:left w:val="none" w:sz="0" w:space="0" w:color="auto"/>
        <w:bottom w:val="none" w:sz="0" w:space="0" w:color="auto"/>
        <w:right w:val="none" w:sz="0" w:space="0" w:color="auto"/>
      </w:divBdr>
    </w:div>
    <w:div w:id="187380945">
      <w:bodyDiv w:val="1"/>
      <w:marLeft w:val="0"/>
      <w:marRight w:val="0"/>
      <w:marTop w:val="0"/>
      <w:marBottom w:val="0"/>
      <w:divBdr>
        <w:top w:val="none" w:sz="0" w:space="0" w:color="auto"/>
        <w:left w:val="none" w:sz="0" w:space="0" w:color="auto"/>
        <w:bottom w:val="none" w:sz="0" w:space="0" w:color="auto"/>
        <w:right w:val="none" w:sz="0" w:space="0" w:color="auto"/>
      </w:divBdr>
    </w:div>
    <w:div w:id="249703615">
      <w:bodyDiv w:val="1"/>
      <w:marLeft w:val="0"/>
      <w:marRight w:val="0"/>
      <w:marTop w:val="0"/>
      <w:marBottom w:val="0"/>
      <w:divBdr>
        <w:top w:val="none" w:sz="0" w:space="0" w:color="auto"/>
        <w:left w:val="none" w:sz="0" w:space="0" w:color="auto"/>
        <w:bottom w:val="none" w:sz="0" w:space="0" w:color="auto"/>
        <w:right w:val="none" w:sz="0" w:space="0" w:color="auto"/>
      </w:divBdr>
      <w:divsChild>
        <w:div w:id="2120028118">
          <w:marLeft w:val="0"/>
          <w:marRight w:val="0"/>
          <w:marTop w:val="0"/>
          <w:marBottom w:val="0"/>
          <w:divBdr>
            <w:top w:val="none" w:sz="0" w:space="0" w:color="auto"/>
            <w:left w:val="none" w:sz="0" w:space="0" w:color="auto"/>
            <w:bottom w:val="none" w:sz="0" w:space="0" w:color="auto"/>
            <w:right w:val="none" w:sz="0" w:space="0" w:color="auto"/>
          </w:divBdr>
          <w:divsChild>
            <w:div w:id="537357810">
              <w:marLeft w:val="0"/>
              <w:marRight w:val="0"/>
              <w:marTop w:val="0"/>
              <w:marBottom w:val="0"/>
              <w:divBdr>
                <w:top w:val="none" w:sz="0" w:space="0" w:color="auto"/>
                <w:left w:val="none" w:sz="0" w:space="0" w:color="auto"/>
                <w:bottom w:val="none" w:sz="0" w:space="0" w:color="auto"/>
                <w:right w:val="none" w:sz="0" w:space="0" w:color="auto"/>
              </w:divBdr>
            </w:div>
            <w:div w:id="137845580">
              <w:marLeft w:val="0"/>
              <w:marRight w:val="0"/>
              <w:marTop w:val="0"/>
              <w:marBottom w:val="0"/>
              <w:divBdr>
                <w:top w:val="none" w:sz="0" w:space="0" w:color="auto"/>
                <w:left w:val="none" w:sz="0" w:space="0" w:color="auto"/>
                <w:bottom w:val="none" w:sz="0" w:space="0" w:color="auto"/>
                <w:right w:val="none" w:sz="0" w:space="0" w:color="auto"/>
              </w:divBdr>
            </w:div>
            <w:div w:id="255552805">
              <w:marLeft w:val="0"/>
              <w:marRight w:val="0"/>
              <w:marTop w:val="0"/>
              <w:marBottom w:val="0"/>
              <w:divBdr>
                <w:top w:val="none" w:sz="0" w:space="0" w:color="auto"/>
                <w:left w:val="none" w:sz="0" w:space="0" w:color="auto"/>
                <w:bottom w:val="none" w:sz="0" w:space="0" w:color="auto"/>
                <w:right w:val="none" w:sz="0" w:space="0" w:color="auto"/>
              </w:divBdr>
            </w:div>
            <w:div w:id="125378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77419">
      <w:bodyDiv w:val="1"/>
      <w:marLeft w:val="0"/>
      <w:marRight w:val="0"/>
      <w:marTop w:val="0"/>
      <w:marBottom w:val="0"/>
      <w:divBdr>
        <w:top w:val="none" w:sz="0" w:space="0" w:color="auto"/>
        <w:left w:val="none" w:sz="0" w:space="0" w:color="auto"/>
        <w:bottom w:val="none" w:sz="0" w:space="0" w:color="auto"/>
        <w:right w:val="none" w:sz="0" w:space="0" w:color="auto"/>
      </w:divBdr>
      <w:divsChild>
        <w:div w:id="269898933">
          <w:marLeft w:val="0"/>
          <w:marRight w:val="0"/>
          <w:marTop w:val="0"/>
          <w:marBottom w:val="0"/>
          <w:divBdr>
            <w:top w:val="none" w:sz="0" w:space="0" w:color="auto"/>
            <w:left w:val="none" w:sz="0" w:space="0" w:color="auto"/>
            <w:bottom w:val="none" w:sz="0" w:space="0" w:color="auto"/>
            <w:right w:val="none" w:sz="0" w:space="0" w:color="auto"/>
          </w:divBdr>
        </w:div>
        <w:div w:id="1309171997">
          <w:marLeft w:val="0"/>
          <w:marRight w:val="0"/>
          <w:marTop w:val="0"/>
          <w:marBottom w:val="0"/>
          <w:divBdr>
            <w:top w:val="none" w:sz="0" w:space="0" w:color="auto"/>
            <w:left w:val="none" w:sz="0" w:space="0" w:color="auto"/>
            <w:bottom w:val="none" w:sz="0" w:space="0" w:color="auto"/>
            <w:right w:val="none" w:sz="0" w:space="0" w:color="auto"/>
          </w:divBdr>
        </w:div>
        <w:div w:id="771128940">
          <w:marLeft w:val="0"/>
          <w:marRight w:val="0"/>
          <w:marTop w:val="0"/>
          <w:marBottom w:val="0"/>
          <w:divBdr>
            <w:top w:val="none" w:sz="0" w:space="0" w:color="auto"/>
            <w:left w:val="none" w:sz="0" w:space="0" w:color="auto"/>
            <w:bottom w:val="none" w:sz="0" w:space="0" w:color="auto"/>
            <w:right w:val="none" w:sz="0" w:space="0" w:color="auto"/>
          </w:divBdr>
        </w:div>
        <w:div w:id="406417046">
          <w:marLeft w:val="0"/>
          <w:marRight w:val="0"/>
          <w:marTop w:val="0"/>
          <w:marBottom w:val="0"/>
          <w:divBdr>
            <w:top w:val="none" w:sz="0" w:space="0" w:color="auto"/>
            <w:left w:val="none" w:sz="0" w:space="0" w:color="auto"/>
            <w:bottom w:val="none" w:sz="0" w:space="0" w:color="auto"/>
            <w:right w:val="none" w:sz="0" w:space="0" w:color="auto"/>
          </w:divBdr>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092">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6468376">
      <w:bodyDiv w:val="1"/>
      <w:marLeft w:val="0"/>
      <w:marRight w:val="0"/>
      <w:marTop w:val="0"/>
      <w:marBottom w:val="0"/>
      <w:divBdr>
        <w:top w:val="none" w:sz="0" w:space="0" w:color="auto"/>
        <w:left w:val="none" w:sz="0" w:space="0" w:color="auto"/>
        <w:bottom w:val="none" w:sz="0" w:space="0" w:color="auto"/>
        <w:right w:val="none" w:sz="0" w:space="0" w:color="auto"/>
      </w:divBdr>
    </w:div>
    <w:div w:id="336998836">
      <w:bodyDiv w:val="1"/>
      <w:marLeft w:val="0"/>
      <w:marRight w:val="0"/>
      <w:marTop w:val="0"/>
      <w:marBottom w:val="0"/>
      <w:divBdr>
        <w:top w:val="none" w:sz="0" w:space="0" w:color="auto"/>
        <w:left w:val="none" w:sz="0" w:space="0" w:color="auto"/>
        <w:bottom w:val="none" w:sz="0" w:space="0" w:color="auto"/>
        <w:right w:val="none" w:sz="0" w:space="0" w:color="auto"/>
      </w:divBdr>
    </w:div>
    <w:div w:id="354623229">
      <w:bodyDiv w:val="1"/>
      <w:marLeft w:val="0"/>
      <w:marRight w:val="0"/>
      <w:marTop w:val="0"/>
      <w:marBottom w:val="0"/>
      <w:divBdr>
        <w:top w:val="none" w:sz="0" w:space="0" w:color="auto"/>
        <w:left w:val="none" w:sz="0" w:space="0" w:color="auto"/>
        <w:bottom w:val="none" w:sz="0" w:space="0" w:color="auto"/>
        <w:right w:val="none" w:sz="0" w:space="0" w:color="auto"/>
      </w:divBdr>
    </w:div>
    <w:div w:id="35527548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8913739">
      <w:bodyDiv w:val="1"/>
      <w:marLeft w:val="0"/>
      <w:marRight w:val="0"/>
      <w:marTop w:val="0"/>
      <w:marBottom w:val="0"/>
      <w:divBdr>
        <w:top w:val="none" w:sz="0" w:space="0" w:color="auto"/>
        <w:left w:val="none" w:sz="0" w:space="0" w:color="auto"/>
        <w:bottom w:val="none" w:sz="0" w:space="0" w:color="auto"/>
        <w:right w:val="none" w:sz="0" w:space="0" w:color="auto"/>
      </w:divBdr>
    </w:div>
    <w:div w:id="432554096">
      <w:bodyDiv w:val="1"/>
      <w:marLeft w:val="0"/>
      <w:marRight w:val="0"/>
      <w:marTop w:val="0"/>
      <w:marBottom w:val="0"/>
      <w:divBdr>
        <w:top w:val="none" w:sz="0" w:space="0" w:color="auto"/>
        <w:left w:val="none" w:sz="0" w:space="0" w:color="auto"/>
        <w:bottom w:val="none" w:sz="0" w:space="0" w:color="auto"/>
        <w:right w:val="none" w:sz="0" w:space="0" w:color="auto"/>
      </w:divBdr>
    </w:div>
    <w:div w:id="448865718">
      <w:bodyDiv w:val="1"/>
      <w:marLeft w:val="0"/>
      <w:marRight w:val="0"/>
      <w:marTop w:val="0"/>
      <w:marBottom w:val="0"/>
      <w:divBdr>
        <w:top w:val="none" w:sz="0" w:space="0" w:color="auto"/>
        <w:left w:val="none" w:sz="0" w:space="0" w:color="auto"/>
        <w:bottom w:val="none" w:sz="0" w:space="0" w:color="auto"/>
        <w:right w:val="none" w:sz="0" w:space="0" w:color="auto"/>
      </w:divBdr>
      <w:divsChild>
        <w:div w:id="2127804">
          <w:marLeft w:val="0"/>
          <w:marRight w:val="0"/>
          <w:marTop w:val="0"/>
          <w:marBottom w:val="0"/>
          <w:divBdr>
            <w:top w:val="none" w:sz="0" w:space="0" w:color="auto"/>
            <w:left w:val="none" w:sz="0" w:space="0" w:color="auto"/>
            <w:bottom w:val="none" w:sz="0" w:space="0" w:color="auto"/>
            <w:right w:val="none" w:sz="0" w:space="0" w:color="auto"/>
          </w:divBdr>
        </w:div>
        <w:div w:id="625744533">
          <w:marLeft w:val="0"/>
          <w:marRight w:val="0"/>
          <w:marTop w:val="0"/>
          <w:marBottom w:val="0"/>
          <w:divBdr>
            <w:top w:val="none" w:sz="0" w:space="0" w:color="auto"/>
            <w:left w:val="none" w:sz="0" w:space="0" w:color="auto"/>
            <w:bottom w:val="none" w:sz="0" w:space="0" w:color="auto"/>
            <w:right w:val="none" w:sz="0" w:space="0" w:color="auto"/>
          </w:divBdr>
        </w:div>
        <w:div w:id="1233270220">
          <w:marLeft w:val="0"/>
          <w:marRight w:val="0"/>
          <w:marTop w:val="0"/>
          <w:marBottom w:val="0"/>
          <w:divBdr>
            <w:top w:val="none" w:sz="0" w:space="0" w:color="auto"/>
            <w:left w:val="none" w:sz="0" w:space="0" w:color="auto"/>
            <w:bottom w:val="none" w:sz="0" w:space="0" w:color="auto"/>
            <w:right w:val="none" w:sz="0" w:space="0" w:color="auto"/>
          </w:divBdr>
        </w:div>
        <w:div w:id="1736391053">
          <w:marLeft w:val="0"/>
          <w:marRight w:val="0"/>
          <w:marTop w:val="0"/>
          <w:marBottom w:val="0"/>
          <w:divBdr>
            <w:top w:val="none" w:sz="0" w:space="0" w:color="auto"/>
            <w:left w:val="none" w:sz="0" w:space="0" w:color="auto"/>
            <w:bottom w:val="none" w:sz="0" w:space="0" w:color="auto"/>
            <w:right w:val="none" w:sz="0" w:space="0" w:color="auto"/>
          </w:divBdr>
        </w:div>
        <w:div w:id="1794132208">
          <w:marLeft w:val="0"/>
          <w:marRight w:val="0"/>
          <w:marTop w:val="0"/>
          <w:marBottom w:val="0"/>
          <w:divBdr>
            <w:top w:val="none" w:sz="0" w:space="0" w:color="auto"/>
            <w:left w:val="none" w:sz="0" w:space="0" w:color="auto"/>
            <w:bottom w:val="none" w:sz="0" w:space="0" w:color="auto"/>
            <w:right w:val="none" w:sz="0" w:space="0" w:color="auto"/>
          </w:divBdr>
        </w:div>
        <w:div w:id="1093672730">
          <w:marLeft w:val="0"/>
          <w:marRight w:val="0"/>
          <w:marTop w:val="0"/>
          <w:marBottom w:val="0"/>
          <w:divBdr>
            <w:top w:val="none" w:sz="0" w:space="0" w:color="auto"/>
            <w:left w:val="none" w:sz="0" w:space="0" w:color="auto"/>
            <w:bottom w:val="none" w:sz="0" w:space="0" w:color="auto"/>
            <w:right w:val="none" w:sz="0" w:space="0" w:color="auto"/>
          </w:divBdr>
        </w:div>
        <w:div w:id="910458560">
          <w:marLeft w:val="0"/>
          <w:marRight w:val="0"/>
          <w:marTop w:val="0"/>
          <w:marBottom w:val="0"/>
          <w:divBdr>
            <w:top w:val="none" w:sz="0" w:space="0" w:color="auto"/>
            <w:left w:val="none" w:sz="0" w:space="0" w:color="auto"/>
            <w:bottom w:val="none" w:sz="0" w:space="0" w:color="auto"/>
            <w:right w:val="none" w:sz="0" w:space="0" w:color="auto"/>
          </w:divBdr>
        </w:div>
        <w:div w:id="885413502">
          <w:marLeft w:val="0"/>
          <w:marRight w:val="0"/>
          <w:marTop w:val="0"/>
          <w:marBottom w:val="0"/>
          <w:divBdr>
            <w:top w:val="none" w:sz="0" w:space="0" w:color="auto"/>
            <w:left w:val="none" w:sz="0" w:space="0" w:color="auto"/>
            <w:bottom w:val="none" w:sz="0" w:space="0" w:color="auto"/>
            <w:right w:val="none" w:sz="0" w:space="0" w:color="auto"/>
          </w:divBdr>
        </w:div>
        <w:div w:id="1160777413">
          <w:marLeft w:val="0"/>
          <w:marRight w:val="0"/>
          <w:marTop w:val="0"/>
          <w:marBottom w:val="0"/>
          <w:divBdr>
            <w:top w:val="none" w:sz="0" w:space="0" w:color="auto"/>
            <w:left w:val="none" w:sz="0" w:space="0" w:color="auto"/>
            <w:bottom w:val="none" w:sz="0" w:space="0" w:color="auto"/>
            <w:right w:val="none" w:sz="0" w:space="0" w:color="auto"/>
          </w:divBdr>
        </w:div>
        <w:div w:id="887380765">
          <w:marLeft w:val="0"/>
          <w:marRight w:val="0"/>
          <w:marTop w:val="0"/>
          <w:marBottom w:val="0"/>
          <w:divBdr>
            <w:top w:val="none" w:sz="0" w:space="0" w:color="auto"/>
            <w:left w:val="none" w:sz="0" w:space="0" w:color="auto"/>
            <w:bottom w:val="none" w:sz="0" w:space="0" w:color="auto"/>
            <w:right w:val="none" w:sz="0" w:space="0" w:color="auto"/>
          </w:divBdr>
        </w:div>
        <w:div w:id="469827975">
          <w:marLeft w:val="0"/>
          <w:marRight w:val="0"/>
          <w:marTop w:val="0"/>
          <w:marBottom w:val="0"/>
          <w:divBdr>
            <w:top w:val="none" w:sz="0" w:space="0" w:color="auto"/>
            <w:left w:val="none" w:sz="0" w:space="0" w:color="auto"/>
            <w:bottom w:val="none" w:sz="0" w:space="0" w:color="auto"/>
            <w:right w:val="none" w:sz="0" w:space="0" w:color="auto"/>
          </w:divBdr>
        </w:div>
        <w:div w:id="716514977">
          <w:marLeft w:val="0"/>
          <w:marRight w:val="0"/>
          <w:marTop w:val="0"/>
          <w:marBottom w:val="0"/>
          <w:divBdr>
            <w:top w:val="none" w:sz="0" w:space="0" w:color="auto"/>
            <w:left w:val="none" w:sz="0" w:space="0" w:color="auto"/>
            <w:bottom w:val="none" w:sz="0" w:space="0" w:color="auto"/>
            <w:right w:val="none" w:sz="0" w:space="0" w:color="auto"/>
          </w:divBdr>
        </w:div>
        <w:div w:id="1868641478">
          <w:marLeft w:val="0"/>
          <w:marRight w:val="0"/>
          <w:marTop w:val="0"/>
          <w:marBottom w:val="0"/>
          <w:divBdr>
            <w:top w:val="none" w:sz="0" w:space="0" w:color="auto"/>
            <w:left w:val="none" w:sz="0" w:space="0" w:color="auto"/>
            <w:bottom w:val="none" w:sz="0" w:space="0" w:color="auto"/>
            <w:right w:val="none" w:sz="0" w:space="0" w:color="auto"/>
          </w:divBdr>
        </w:div>
        <w:div w:id="576132998">
          <w:marLeft w:val="0"/>
          <w:marRight w:val="0"/>
          <w:marTop w:val="0"/>
          <w:marBottom w:val="0"/>
          <w:divBdr>
            <w:top w:val="none" w:sz="0" w:space="0" w:color="auto"/>
            <w:left w:val="none" w:sz="0" w:space="0" w:color="auto"/>
            <w:bottom w:val="none" w:sz="0" w:space="0" w:color="auto"/>
            <w:right w:val="none" w:sz="0" w:space="0" w:color="auto"/>
          </w:divBdr>
        </w:div>
        <w:div w:id="112941023">
          <w:marLeft w:val="0"/>
          <w:marRight w:val="0"/>
          <w:marTop w:val="0"/>
          <w:marBottom w:val="0"/>
          <w:divBdr>
            <w:top w:val="none" w:sz="0" w:space="0" w:color="auto"/>
            <w:left w:val="none" w:sz="0" w:space="0" w:color="auto"/>
            <w:bottom w:val="none" w:sz="0" w:space="0" w:color="auto"/>
            <w:right w:val="none" w:sz="0" w:space="0" w:color="auto"/>
          </w:divBdr>
        </w:div>
        <w:div w:id="478888933">
          <w:marLeft w:val="0"/>
          <w:marRight w:val="0"/>
          <w:marTop w:val="0"/>
          <w:marBottom w:val="0"/>
          <w:divBdr>
            <w:top w:val="none" w:sz="0" w:space="0" w:color="auto"/>
            <w:left w:val="none" w:sz="0" w:space="0" w:color="auto"/>
            <w:bottom w:val="none" w:sz="0" w:space="0" w:color="auto"/>
            <w:right w:val="none" w:sz="0" w:space="0" w:color="auto"/>
          </w:divBdr>
        </w:div>
        <w:div w:id="982809177">
          <w:marLeft w:val="0"/>
          <w:marRight w:val="0"/>
          <w:marTop w:val="0"/>
          <w:marBottom w:val="0"/>
          <w:divBdr>
            <w:top w:val="none" w:sz="0" w:space="0" w:color="auto"/>
            <w:left w:val="none" w:sz="0" w:space="0" w:color="auto"/>
            <w:bottom w:val="none" w:sz="0" w:space="0" w:color="auto"/>
            <w:right w:val="none" w:sz="0" w:space="0" w:color="auto"/>
          </w:divBdr>
        </w:div>
        <w:div w:id="1260336442">
          <w:marLeft w:val="0"/>
          <w:marRight w:val="0"/>
          <w:marTop w:val="0"/>
          <w:marBottom w:val="0"/>
          <w:divBdr>
            <w:top w:val="none" w:sz="0" w:space="0" w:color="auto"/>
            <w:left w:val="none" w:sz="0" w:space="0" w:color="auto"/>
            <w:bottom w:val="none" w:sz="0" w:space="0" w:color="auto"/>
            <w:right w:val="none" w:sz="0" w:space="0" w:color="auto"/>
          </w:divBdr>
        </w:div>
        <w:div w:id="2039889044">
          <w:marLeft w:val="0"/>
          <w:marRight w:val="0"/>
          <w:marTop w:val="0"/>
          <w:marBottom w:val="0"/>
          <w:divBdr>
            <w:top w:val="none" w:sz="0" w:space="0" w:color="auto"/>
            <w:left w:val="none" w:sz="0" w:space="0" w:color="auto"/>
            <w:bottom w:val="none" w:sz="0" w:space="0" w:color="auto"/>
            <w:right w:val="none" w:sz="0" w:space="0" w:color="auto"/>
          </w:divBdr>
        </w:div>
        <w:div w:id="149295768">
          <w:marLeft w:val="0"/>
          <w:marRight w:val="0"/>
          <w:marTop w:val="0"/>
          <w:marBottom w:val="0"/>
          <w:divBdr>
            <w:top w:val="none" w:sz="0" w:space="0" w:color="auto"/>
            <w:left w:val="none" w:sz="0" w:space="0" w:color="auto"/>
            <w:bottom w:val="none" w:sz="0" w:space="0" w:color="auto"/>
            <w:right w:val="none" w:sz="0" w:space="0" w:color="auto"/>
          </w:divBdr>
        </w:div>
        <w:div w:id="1684671296">
          <w:marLeft w:val="0"/>
          <w:marRight w:val="0"/>
          <w:marTop w:val="0"/>
          <w:marBottom w:val="0"/>
          <w:divBdr>
            <w:top w:val="none" w:sz="0" w:space="0" w:color="auto"/>
            <w:left w:val="none" w:sz="0" w:space="0" w:color="auto"/>
            <w:bottom w:val="none" w:sz="0" w:space="0" w:color="auto"/>
            <w:right w:val="none" w:sz="0" w:space="0" w:color="auto"/>
          </w:divBdr>
        </w:div>
        <w:div w:id="823162145">
          <w:marLeft w:val="0"/>
          <w:marRight w:val="0"/>
          <w:marTop w:val="0"/>
          <w:marBottom w:val="0"/>
          <w:divBdr>
            <w:top w:val="none" w:sz="0" w:space="0" w:color="auto"/>
            <w:left w:val="none" w:sz="0" w:space="0" w:color="auto"/>
            <w:bottom w:val="none" w:sz="0" w:space="0" w:color="auto"/>
            <w:right w:val="none" w:sz="0" w:space="0" w:color="auto"/>
          </w:divBdr>
        </w:div>
        <w:div w:id="803082212">
          <w:marLeft w:val="0"/>
          <w:marRight w:val="0"/>
          <w:marTop w:val="0"/>
          <w:marBottom w:val="0"/>
          <w:divBdr>
            <w:top w:val="none" w:sz="0" w:space="0" w:color="auto"/>
            <w:left w:val="none" w:sz="0" w:space="0" w:color="auto"/>
            <w:bottom w:val="none" w:sz="0" w:space="0" w:color="auto"/>
            <w:right w:val="none" w:sz="0" w:space="0" w:color="auto"/>
          </w:divBdr>
        </w:div>
        <w:div w:id="748577585">
          <w:marLeft w:val="0"/>
          <w:marRight w:val="0"/>
          <w:marTop w:val="0"/>
          <w:marBottom w:val="0"/>
          <w:divBdr>
            <w:top w:val="none" w:sz="0" w:space="0" w:color="auto"/>
            <w:left w:val="none" w:sz="0" w:space="0" w:color="auto"/>
            <w:bottom w:val="none" w:sz="0" w:space="0" w:color="auto"/>
            <w:right w:val="none" w:sz="0" w:space="0" w:color="auto"/>
          </w:divBdr>
        </w:div>
        <w:div w:id="113641302">
          <w:marLeft w:val="0"/>
          <w:marRight w:val="0"/>
          <w:marTop w:val="0"/>
          <w:marBottom w:val="0"/>
          <w:divBdr>
            <w:top w:val="none" w:sz="0" w:space="0" w:color="auto"/>
            <w:left w:val="none" w:sz="0" w:space="0" w:color="auto"/>
            <w:bottom w:val="none" w:sz="0" w:space="0" w:color="auto"/>
            <w:right w:val="none" w:sz="0" w:space="0" w:color="auto"/>
          </w:divBdr>
        </w:div>
        <w:div w:id="86854362">
          <w:marLeft w:val="0"/>
          <w:marRight w:val="0"/>
          <w:marTop w:val="0"/>
          <w:marBottom w:val="0"/>
          <w:divBdr>
            <w:top w:val="none" w:sz="0" w:space="0" w:color="auto"/>
            <w:left w:val="none" w:sz="0" w:space="0" w:color="auto"/>
            <w:bottom w:val="none" w:sz="0" w:space="0" w:color="auto"/>
            <w:right w:val="none" w:sz="0" w:space="0" w:color="auto"/>
          </w:divBdr>
        </w:div>
        <w:div w:id="982075107">
          <w:marLeft w:val="0"/>
          <w:marRight w:val="0"/>
          <w:marTop w:val="0"/>
          <w:marBottom w:val="0"/>
          <w:divBdr>
            <w:top w:val="none" w:sz="0" w:space="0" w:color="auto"/>
            <w:left w:val="none" w:sz="0" w:space="0" w:color="auto"/>
            <w:bottom w:val="none" w:sz="0" w:space="0" w:color="auto"/>
            <w:right w:val="none" w:sz="0" w:space="0" w:color="auto"/>
          </w:divBdr>
        </w:div>
        <w:div w:id="2094204016">
          <w:marLeft w:val="0"/>
          <w:marRight w:val="0"/>
          <w:marTop w:val="0"/>
          <w:marBottom w:val="0"/>
          <w:divBdr>
            <w:top w:val="none" w:sz="0" w:space="0" w:color="auto"/>
            <w:left w:val="none" w:sz="0" w:space="0" w:color="auto"/>
            <w:bottom w:val="none" w:sz="0" w:space="0" w:color="auto"/>
            <w:right w:val="none" w:sz="0" w:space="0" w:color="auto"/>
          </w:divBdr>
        </w:div>
        <w:div w:id="1210334818">
          <w:marLeft w:val="0"/>
          <w:marRight w:val="0"/>
          <w:marTop w:val="0"/>
          <w:marBottom w:val="0"/>
          <w:divBdr>
            <w:top w:val="none" w:sz="0" w:space="0" w:color="auto"/>
            <w:left w:val="none" w:sz="0" w:space="0" w:color="auto"/>
            <w:bottom w:val="none" w:sz="0" w:space="0" w:color="auto"/>
            <w:right w:val="none" w:sz="0" w:space="0" w:color="auto"/>
          </w:divBdr>
        </w:div>
        <w:div w:id="1199273844">
          <w:marLeft w:val="0"/>
          <w:marRight w:val="0"/>
          <w:marTop w:val="0"/>
          <w:marBottom w:val="0"/>
          <w:divBdr>
            <w:top w:val="none" w:sz="0" w:space="0" w:color="auto"/>
            <w:left w:val="none" w:sz="0" w:space="0" w:color="auto"/>
            <w:bottom w:val="none" w:sz="0" w:space="0" w:color="auto"/>
            <w:right w:val="none" w:sz="0" w:space="0" w:color="auto"/>
          </w:divBdr>
        </w:div>
        <w:div w:id="1385331704">
          <w:marLeft w:val="0"/>
          <w:marRight w:val="0"/>
          <w:marTop w:val="0"/>
          <w:marBottom w:val="0"/>
          <w:divBdr>
            <w:top w:val="none" w:sz="0" w:space="0" w:color="auto"/>
            <w:left w:val="none" w:sz="0" w:space="0" w:color="auto"/>
            <w:bottom w:val="none" w:sz="0" w:space="0" w:color="auto"/>
            <w:right w:val="none" w:sz="0" w:space="0" w:color="auto"/>
          </w:divBdr>
        </w:div>
        <w:div w:id="2136872341">
          <w:marLeft w:val="0"/>
          <w:marRight w:val="0"/>
          <w:marTop w:val="0"/>
          <w:marBottom w:val="0"/>
          <w:divBdr>
            <w:top w:val="none" w:sz="0" w:space="0" w:color="auto"/>
            <w:left w:val="none" w:sz="0" w:space="0" w:color="auto"/>
            <w:bottom w:val="none" w:sz="0" w:space="0" w:color="auto"/>
            <w:right w:val="none" w:sz="0" w:space="0" w:color="auto"/>
          </w:divBdr>
        </w:div>
        <w:div w:id="118108611">
          <w:marLeft w:val="0"/>
          <w:marRight w:val="0"/>
          <w:marTop w:val="0"/>
          <w:marBottom w:val="0"/>
          <w:divBdr>
            <w:top w:val="none" w:sz="0" w:space="0" w:color="auto"/>
            <w:left w:val="none" w:sz="0" w:space="0" w:color="auto"/>
            <w:bottom w:val="none" w:sz="0" w:space="0" w:color="auto"/>
            <w:right w:val="none" w:sz="0" w:space="0" w:color="auto"/>
          </w:divBdr>
        </w:div>
        <w:div w:id="164714566">
          <w:marLeft w:val="0"/>
          <w:marRight w:val="0"/>
          <w:marTop w:val="0"/>
          <w:marBottom w:val="0"/>
          <w:divBdr>
            <w:top w:val="none" w:sz="0" w:space="0" w:color="auto"/>
            <w:left w:val="none" w:sz="0" w:space="0" w:color="auto"/>
            <w:bottom w:val="none" w:sz="0" w:space="0" w:color="auto"/>
            <w:right w:val="none" w:sz="0" w:space="0" w:color="auto"/>
          </w:divBdr>
        </w:div>
        <w:div w:id="658848762">
          <w:marLeft w:val="0"/>
          <w:marRight w:val="0"/>
          <w:marTop w:val="0"/>
          <w:marBottom w:val="0"/>
          <w:divBdr>
            <w:top w:val="none" w:sz="0" w:space="0" w:color="auto"/>
            <w:left w:val="none" w:sz="0" w:space="0" w:color="auto"/>
            <w:bottom w:val="none" w:sz="0" w:space="0" w:color="auto"/>
            <w:right w:val="none" w:sz="0" w:space="0" w:color="auto"/>
          </w:divBdr>
        </w:div>
        <w:div w:id="2012636250">
          <w:marLeft w:val="0"/>
          <w:marRight w:val="0"/>
          <w:marTop w:val="0"/>
          <w:marBottom w:val="0"/>
          <w:divBdr>
            <w:top w:val="none" w:sz="0" w:space="0" w:color="auto"/>
            <w:left w:val="none" w:sz="0" w:space="0" w:color="auto"/>
            <w:bottom w:val="none" w:sz="0" w:space="0" w:color="auto"/>
            <w:right w:val="none" w:sz="0" w:space="0" w:color="auto"/>
          </w:divBdr>
        </w:div>
        <w:div w:id="1908415194">
          <w:marLeft w:val="0"/>
          <w:marRight w:val="0"/>
          <w:marTop w:val="0"/>
          <w:marBottom w:val="0"/>
          <w:divBdr>
            <w:top w:val="none" w:sz="0" w:space="0" w:color="auto"/>
            <w:left w:val="none" w:sz="0" w:space="0" w:color="auto"/>
            <w:bottom w:val="none" w:sz="0" w:space="0" w:color="auto"/>
            <w:right w:val="none" w:sz="0" w:space="0" w:color="auto"/>
          </w:divBdr>
        </w:div>
      </w:divsChild>
    </w:div>
    <w:div w:id="451242148">
      <w:bodyDiv w:val="1"/>
      <w:marLeft w:val="0"/>
      <w:marRight w:val="0"/>
      <w:marTop w:val="0"/>
      <w:marBottom w:val="0"/>
      <w:divBdr>
        <w:top w:val="none" w:sz="0" w:space="0" w:color="auto"/>
        <w:left w:val="none" w:sz="0" w:space="0" w:color="auto"/>
        <w:bottom w:val="none" w:sz="0" w:space="0" w:color="auto"/>
        <w:right w:val="none" w:sz="0" w:space="0" w:color="auto"/>
      </w:divBdr>
    </w:div>
    <w:div w:id="465241672">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9780569">
      <w:bodyDiv w:val="1"/>
      <w:marLeft w:val="0"/>
      <w:marRight w:val="0"/>
      <w:marTop w:val="0"/>
      <w:marBottom w:val="0"/>
      <w:divBdr>
        <w:top w:val="none" w:sz="0" w:space="0" w:color="auto"/>
        <w:left w:val="none" w:sz="0" w:space="0" w:color="auto"/>
        <w:bottom w:val="none" w:sz="0" w:space="0" w:color="auto"/>
        <w:right w:val="none" w:sz="0" w:space="0" w:color="auto"/>
      </w:divBdr>
    </w:div>
    <w:div w:id="512376827">
      <w:bodyDiv w:val="1"/>
      <w:marLeft w:val="0"/>
      <w:marRight w:val="0"/>
      <w:marTop w:val="0"/>
      <w:marBottom w:val="0"/>
      <w:divBdr>
        <w:top w:val="none" w:sz="0" w:space="0" w:color="auto"/>
        <w:left w:val="none" w:sz="0" w:space="0" w:color="auto"/>
        <w:bottom w:val="none" w:sz="0" w:space="0" w:color="auto"/>
        <w:right w:val="none" w:sz="0" w:space="0" w:color="auto"/>
      </w:divBdr>
    </w:div>
    <w:div w:id="51414786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8247383">
      <w:bodyDiv w:val="1"/>
      <w:marLeft w:val="0"/>
      <w:marRight w:val="0"/>
      <w:marTop w:val="0"/>
      <w:marBottom w:val="0"/>
      <w:divBdr>
        <w:top w:val="none" w:sz="0" w:space="0" w:color="auto"/>
        <w:left w:val="none" w:sz="0" w:space="0" w:color="auto"/>
        <w:bottom w:val="none" w:sz="0" w:space="0" w:color="auto"/>
        <w:right w:val="none" w:sz="0" w:space="0" w:color="auto"/>
      </w:divBdr>
      <w:divsChild>
        <w:div w:id="207687661">
          <w:marLeft w:val="0"/>
          <w:marRight w:val="0"/>
          <w:marTop w:val="0"/>
          <w:marBottom w:val="0"/>
          <w:divBdr>
            <w:top w:val="none" w:sz="0" w:space="0" w:color="auto"/>
            <w:left w:val="none" w:sz="0" w:space="0" w:color="auto"/>
            <w:bottom w:val="none" w:sz="0" w:space="0" w:color="auto"/>
            <w:right w:val="none" w:sz="0" w:space="0" w:color="auto"/>
          </w:divBdr>
        </w:div>
        <w:div w:id="2104763621">
          <w:marLeft w:val="0"/>
          <w:marRight w:val="0"/>
          <w:marTop w:val="0"/>
          <w:marBottom w:val="0"/>
          <w:divBdr>
            <w:top w:val="none" w:sz="0" w:space="0" w:color="auto"/>
            <w:left w:val="none" w:sz="0" w:space="0" w:color="auto"/>
            <w:bottom w:val="none" w:sz="0" w:space="0" w:color="auto"/>
            <w:right w:val="none" w:sz="0" w:space="0" w:color="auto"/>
          </w:divBdr>
        </w:div>
        <w:div w:id="2145006641">
          <w:marLeft w:val="0"/>
          <w:marRight w:val="0"/>
          <w:marTop w:val="0"/>
          <w:marBottom w:val="0"/>
          <w:divBdr>
            <w:top w:val="none" w:sz="0" w:space="0" w:color="auto"/>
            <w:left w:val="none" w:sz="0" w:space="0" w:color="auto"/>
            <w:bottom w:val="none" w:sz="0" w:space="0" w:color="auto"/>
            <w:right w:val="none" w:sz="0" w:space="0" w:color="auto"/>
          </w:divBdr>
        </w:div>
        <w:div w:id="1676225257">
          <w:marLeft w:val="0"/>
          <w:marRight w:val="0"/>
          <w:marTop w:val="0"/>
          <w:marBottom w:val="0"/>
          <w:divBdr>
            <w:top w:val="none" w:sz="0" w:space="0" w:color="auto"/>
            <w:left w:val="none" w:sz="0" w:space="0" w:color="auto"/>
            <w:bottom w:val="none" w:sz="0" w:space="0" w:color="auto"/>
            <w:right w:val="none" w:sz="0" w:space="0" w:color="auto"/>
          </w:divBdr>
        </w:div>
        <w:div w:id="901211922">
          <w:marLeft w:val="0"/>
          <w:marRight w:val="0"/>
          <w:marTop w:val="0"/>
          <w:marBottom w:val="0"/>
          <w:divBdr>
            <w:top w:val="none" w:sz="0" w:space="0" w:color="auto"/>
            <w:left w:val="none" w:sz="0" w:space="0" w:color="auto"/>
            <w:bottom w:val="none" w:sz="0" w:space="0" w:color="auto"/>
            <w:right w:val="none" w:sz="0" w:space="0" w:color="auto"/>
          </w:divBdr>
        </w:div>
        <w:div w:id="1429035977">
          <w:marLeft w:val="0"/>
          <w:marRight w:val="0"/>
          <w:marTop w:val="0"/>
          <w:marBottom w:val="0"/>
          <w:divBdr>
            <w:top w:val="none" w:sz="0" w:space="0" w:color="auto"/>
            <w:left w:val="none" w:sz="0" w:space="0" w:color="auto"/>
            <w:bottom w:val="none" w:sz="0" w:space="0" w:color="auto"/>
            <w:right w:val="none" w:sz="0" w:space="0" w:color="auto"/>
          </w:divBdr>
        </w:div>
        <w:div w:id="1082411757">
          <w:marLeft w:val="0"/>
          <w:marRight w:val="0"/>
          <w:marTop w:val="0"/>
          <w:marBottom w:val="0"/>
          <w:divBdr>
            <w:top w:val="none" w:sz="0" w:space="0" w:color="auto"/>
            <w:left w:val="none" w:sz="0" w:space="0" w:color="auto"/>
            <w:bottom w:val="none" w:sz="0" w:space="0" w:color="auto"/>
            <w:right w:val="none" w:sz="0" w:space="0" w:color="auto"/>
          </w:divBdr>
        </w:div>
        <w:div w:id="16976555">
          <w:marLeft w:val="0"/>
          <w:marRight w:val="0"/>
          <w:marTop w:val="0"/>
          <w:marBottom w:val="0"/>
          <w:divBdr>
            <w:top w:val="none" w:sz="0" w:space="0" w:color="auto"/>
            <w:left w:val="none" w:sz="0" w:space="0" w:color="auto"/>
            <w:bottom w:val="none" w:sz="0" w:space="0" w:color="auto"/>
            <w:right w:val="none" w:sz="0" w:space="0" w:color="auto"/>
          </w:divBdr>
        </w:div>
        <w:div w:id="1308439591">
          <w:marLeft w:val="0"/>
          <w:marRight w:val="0"/>
          <w:marTop w:val="0"/>
          <w:marBottom w:val="0"/>
          <w:divBdr>
            <w:top w:val="none" w:sz="0" w:space="0" w:color="auto"/>
            <w:left w:val="none" w:sz="0" w:space="0" w:color="auto"/>
            <w:bottom w:val="none" w:sz="0" w:space="0" w:color="auto"/>
            <w:right w:val="none" w:sz="0" w:space="0" w:color="auto"/>
          </w:divBdr>
        </w:div>
        <w:div w:id="1407603991">
          <w:marLeft w:val="0"/>
          <w:marRight w:val="0"/>
          <w:marTop w:val="0"/>
          <w:marBottom w:val="0"/>
          <w:divBdr>
            <w:top w:val="none" w:sz="0" w:space="0" w:color="auto"/>
            <w:left w:val="none" w:sz="0" w:space="0" w:color="auto"/>
            <w:bottom w:val="none" w:sz="0" w:space="0" w:color="auto"/>
            <w:right w:val="none" w:sz="0" w:space="0" w:color="auto"/>
          </w:divBdr>
        </w:div>
        <w:div w:id="89205617">
          <w:marLeft w:val="0"/>
          <w:marRight w:val="0"/>
          <w:marTop w:val="0"/>
          <w:marBottom w:val="0"/>
          <w:divBdr>
            <w:top w:val="none" w:sz="0" w:space="0" w:color="auto"/>
            <w:left w:val="none" w:sz="0" w:space="0" w:color="auto"/>
            <w:bottom w:val="none" w:sz="0" w:space="0" w:color="auto"/>
            <w:right w:val="none" w:sz="0" w:space="0" w:color="auto"/>
          </w:divBdr>
        </w:div>
        <w:div w:id="861476149">
          <w:marLeft w:val="0"/>
          <w:marRight w:val="0"/>
          <w:marTop w:val="0"/>
          <w:marBottom w:val="0"/>
          <w:divBdr>
            <w:top w:val="none" w:sz="0" w:space="0" w:color="auto"/>
            <w:left w:val="none" w:sz="0" w:space="0" w:color="auto"/>
            <w:bottom w:val="none" w:sz="0" w:space="0" w:color="auto"/>
            <w:right w:val="none" w:sz="0" w:space="0" w:color="auto"/>
          </w:divBdr>
        </w:div>
      </w:divsChild>
    </w:div>
    <w:div w:id="575163771">
      <w:bodyDiv w:val="1"/>
      <w:marLeft w:val="0"/>
      <w:marRight w:val="0"/>
      <w:marTop w:val="0"/>
      <w:marBottom w:val="0"/>
      <w:divBdr>
        <w:top w:val="none" w:sz="0" w:space="0" w:color="auto"/>
        <w:left w:val="none" w:sz="0" w:space="0" w:color="auto"/>
        <w:bottom w:val="none" w:sz="0" w:space="0" w:color="auto"/>
        <w:right w:val="none" w:sz="0" w:space="0" w:color="auto"/>
      </w:divBdr>
      <w:divsChild>
        <w:div w:id="1011034045">
          <w:marLeft w:val="0"/>
          <w:marRight w:val="0"/>
          <w:marTop w:val="0"/>
          <w:marBottom w:val="0"/>
          <w:divBdr>
            <w:top w:val="none" w:sz="0" w:space="0" w:color="auto"/>
            <w:left w:val="none" w:sz="0" w:space="0" w:color="auto"/>
            <w:bottom w:val="none" w:sz="0" w:space="0" w:color="auto"/>
            <w:right w:val="none" w:sz="0" w:space="0" w:color="auto"/>
          </w:divBdr>
        </w:div>
        <w:div w:id="180047918">
          <w:marLeft w:val="0"/>
          <w:marRight w:val="0"/>
          <w:marTop w:val="0"/>
          <w:marBottom w:val="0"/>
          <w:divBdr>
            <w:top w:val="none" w:sz="0" w:space="0" w:color="auto"/>
            <w:left w:val="none" w:sz="0" w:space="0" w:color="auto"/>
            <w:bottom w:val="none" w:sz="0" w:space="0" w:color="auto"/>
            <w:right w:val="none" w:sz="0" w:space="0" w:color="auto"/>
          </w:divBdr>
        </w:div>
        <w:div w:id="493768308">
          <w:marLeft w:val="0"/>
          <w:marRight w:val="0"/>
          <w:marTop w:val="0"/>
          <w:marBottom w:val="0"/>
          <w:divBdr>
            <w:top w:val="none" w:sz="0" w:space="0" w:color="auto"/>
            <w:left w:val="none" w:sz="0" w:space="0" w:color="auto"/>
            <w:bottom w:val="none" w:sz="0" w:space="0" w:color="auto"/>
            <w:right w:val="none" w:sz="0" w:space="0" w:color="auto"/>
          </w:divBdr>
        </w:div>
        <w:div w:id="1405840195">
          <w:marLeft w:val="0"/>
          <w:marRight w:val="0"/>
          <w:marTop w:val="0"/>
          <w:marBottom w:val="0"/>
          <w:divBdr>
            <w:top w:val="none" w:sz="0" w:space="0" w:color="auto"/>
            <w:left w:val="none" w:sz="0" w:space="0" w:color="auto"/>
            <w:bottom w:val="none" w:sz="0" w:space="0" w:color="auto"/>
            <w:right w:val="none" w:sz="0" w:space="0" w:color="auto"/>
          </w:divBdr>
        </w:div>
        <w:div w:id="423914193">
          <w:marLeft w:val="0"/>
          <w:marRight w:val="0"/>
          <w:marTop w:val="0"/>
          <w:marBottom w:val="0"/>
          <w:divBdr>
            <w:top w:val="none" w:sz="0" w:space="0" w:color="auto"/>
            <w:left w:val="none" w:sz="0" w:space="0" w:color="auto"/>
            <w:bottom w:val="none" w:sz="0" w:space="0" w:color="auto"/>
            <w:right w:val="none" w:sz="0" w:space="0" w:color="auto"/>
          </w:divBdr>
        </w:div>
        <w:div w:id="159321797">
          <w:marLeft w:val="0"/>
          <w:marRight w:val="0"/>
          <w:marTop w:val="0"/>
          <w:marBottom w:val="0"/>
          <w:divBdr>
            <w:top w:val="none" w:sz="0" w:space="0" w:color="auto"/>
            <w:left w:val="none" w:sz="0" w:space="0" w:color="auto"/>
            <w:bottom w:val="none" w:sz="0" w:space="0" w:color="auto"/>
            <w:right w:val="none" w:sz="0" w:space="0" w:color="auto"/>
          </w:divBdr>
        </w:div>
      </w:divsChild>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6063">
      <w:bodyDiv w:val="1"/>
      <w:marLeft w:val="0"/>
      <w:marRight w:val="0"/>
      <w:marTop w:val="0"/>
      <w:marBottom w:val="0"/>
      <w:divBdr>
        <w:top w:val="none" w:sz="0" w:space="0" w:color="auto"/>
        <w:left w:val="none" w:sz="0" w:space="0" w:color="auto"/>
        <w:bottom w:val="none" w:sz="0" w:space="0" w:color="auto"/>
        <w:right w:val="none" w:sz="0" w:space="0" w:color="auto"/>
      </w:divBdr>
    </w:div>
    <w:div w:id="624314374">
      <w:bodyDiv w:val="1"/>
      <w:marLeft w:val="0"/>
      <w:marRight w:val="0"/>
      <w:marTop w:val="0"/>
      <w:marBottom w:val="0"/>
      <w:divBdr>
        <w:top w:val="none" w:sz="0" w:space="0" w:color="auto"/>
        <w:left w:val="none" w:sz="0" w:space="0" w:color="auto"/>
        <w:bottom w:val="none" w:sz="0" w:space="0" w:color="auto"/>
        <w:right w:val="none" w:sz="0" w:space="0" w:color="auto"/>
      </w:divBdr>
      <w:divsChild>
        <w:div w:id="1220752679">
          <w:marLeft w:val="0"/>
          <w:marRight w:val="0"/>
          <w:marTop w:val="0"/>
          <w:marBottom w:val="0"/>
          <w:divBdr>
            <w:top w:val="none" w:sz="0" w:space="0" w:color="auto"/>
            <w:left w:val="none" w:sz="0" w:space="0" w:color="auto"/>
            <w:bottom w:val="none" w:sz="0" w:space="0" w:color="auto"/>
            <w:right w:val="none" w:sz="0" w:space="0" w:color="auto"/>
          </w:divBdr>
        </w:div>
        <w:div w:id="958411949">
          <w:marLeft w:val="0"/>
          <w:marRight w:val="0"/>
          <w:marTop w:val="0"/>
          <w:marBottom w:val="0"/>
          <w:divBdr>
            <w:top w:val="none" w:sz="0" w:space="0" w:color="auto"/>
            <w:left w:val="none" w:sz="0" w:space="0" w:color="auto"/>
            <w:bottom w:val="none" w:sz="0" w:space="0" w:color="auto"/>
            <w:right w:val="none" w:sz="0" w:space="0" w:color="auto"/>
          </w:divBdr>
        </w:div>
        <w:div w:id="2059822009">
          <w:marLeft w:val="0"/>
          <w:marRight w:val="0"/>
          <w:marTop w:val="0"/>
          <w:marBottom w:val="0"/>
          <w:divBdr>
            <w:top w:val="none" w:sz="0" w:space="0" w:color="auto"/>
            <w:left w:val="none" w:sz="0" w:space="0" w:color="auto"/>
            <w:bottom w:val="none" w:sz="0" w:space="0" w:color="auto"/>
            <w:right w:val="none" w:sz="0" w:space="0" w:color="auto"/>
          </w:divBdr>
        </w:div>
        <w:div w:id="1365521670">
          <w:marLeft w:val="0"/>
          <w:marRight w:val="0"/>
          <w:marTop w:val="0"/>
          <w:marBottom w:val="0"/>
          <w:divBdr>
            <w:top w:val="none" w:sz="0" w:space="0" w:color="auto"/>
            <w:left w:val="none" w:sz="0" w:space="0" w:color="auto"/>
            <w:bottom w:val="none" w:sz="0" w:space="0" w:color="auto"/>
            <w:right w:val="none" w:sz="0" w:space="0" w:color="auto"/>
          </w:divBdr>
        </w:div>
        <w:div w:id="861210799">
          <w:marLeft w:val="0"/>
          <w:marRight w:val="0"/>
          <w:marTop w:val="0"/>
          <w:marBottom w:val="0"/>
          <w:divBdr>
            <w:top w:val="none" w:sz="0" w:space="0" w:color="auto"/>
            <w:left w:val="none" w:sz="0" w:space="0" w:color="auto"/>
            <w:bottom w:val="none" w:sz="0" w:space="0" w:color="auto"/>
            <w:right w:val="none" w:sz="0" w:space="0" w:color="auto"/>
          </w:divBdr>
        </w:div>
        <w:div w:id="650598987">
          <w:marLeft w:val="0"/>
          <w:marRight w:val="0"/>
          <w:marTop w:val="0"/>
          <w:marBottom w:val="0"/>
          <w:divBdr>
            <w:top w:val="none" w:sz="0" w:space="0" w:color="auto"/>
            <w:left w:val="none" w:sz="0" w:space="0" w:color="auto"/>
            <w:bottom w:val="none" w:sz="0" w:space="0" w:color="auto"/>
            <w:right w:val="none" w:sz="0" w:space="0" w:color="auto"/>
          </w:divBdr>
        </w:div>
        <w:div w:id="309361064">
          <w:marLeft w:val="0"/>
          <w:marRight w:val="0"/>
          <w:marTop w:val="0"/>
          <w:marBottom w:val="0"/>
          <w:divBdr>
            <w:top w:val="none" w:sz="0" w:space="0" w:color="auto"/>
            <w:left w:val="none" w:sz="0" w:space="0" w:color="auto"/>
            <w:bottom w:val="none" w:sz="0" w:space="0" w:color="auto"/>
            <w:right w:val="none" w:sz="0" w:space="0" w:color="auto"/>
          </w:divBdr>
        </w:div>
        <w:div w:id="1251544047">
          <w:marLeft w:val="0"/>
          <w:marRight w:val="0"/>
          <w:marTop w:val="0"/>
          <w:marBottom w:val="0"/>
          <w:divBdr>
            <w:top w:val="none" w:sz="0" w:space="0" w:color="auto"/>
            <w:left w:val="none" w:sz="0" w:space="0" w:color="auto"/>
            <w:bottom w:val="none" w:sz="0" w:space="0" w:color="auto"/>
            <w:right w:val="none" w:sz="0" w:space="0" w:color="auto"/>
          </w:divBdr>
        </w:div>
        <w:div w:id="1259606092">
          <w:marLeft w:val="0"/>
          <w:marRight w:val="0"/>
          <w:marTop w:val="0"/>
          <w:marBottom w:val="0"/>
          <w:divBdr>
            <w:top w:val="none" w:sz="0" w:space="0" w:color="auto"/>
            <w:left w:val="none" w:sz="0" w:space="0" w:color="auto"/>
            <w:bottom w:val="none" w:sz="0" w:space="0" w:color="auto"/>
            <w:right w:val="none" w:sz="0" w:space="0" w:color="auto"/>
          </w:divBdr>
        </w:div>
        <w:div w:id="1233539062">
          <w:marLeft w:val="0"/>
          <w:marRight w:val="0"/>
          <w:marTop w:val="0"/>
          <w:marBottom w:val="0"/>
          <w:divBdr>
            <w:top w:val="none" w:sz="0" w:space="0" w:color="auto"/>
            <w:left w:val="none" w:sz="0" w:space="0" w:color="auto"/>
            <w:bottom w:val="none" w:sz="0" w:space="0" w:color="auto"/>
            <w:right w:val="none" w:sz="0" w:space="0" w:color="auto"/>
          </w:divBdr>
        </w:div>
        <w:div w:id="694039698">
          <w:marLeft w:val="0"/>
          <w:marRight w:val="0"/>
          <w:marTop w:val="0"/>
          <w:marBottom w:val="0"/>
          <w:divBdr>
            <w:top w:val="none" w:sz="0" w:space="0" w:color="auto"/>
            <w:left w:val="none" w:sz="0" w:space="0" w:color="auto"/>
            <w:bottom w:val="none" w:sz="0" w:space="0" w:color="auto"/>
            <w:right w:val="none" w:sz="0" w:space="0" w:color="auto"/>
          </w:divBdr>
        </w:div>
        <w:div w:id="1624270966">
          <w:marLeft w:val="0"/>
          <w:marRight w:val="0"/>
          <w:marTop w:val="0"/>
          <w:marBottom w:val="0"/>
          <w:divBdr>
            <w:top w:val="none" w:sz="0" w:space="0" w:color="auto"/>
            <w:left w:val="none" w:sz="0" w:space="0" w:color="auto"/>
            <w:bottom w:val="none" w:sz="0" w:space="0" w:color="auto"/>
            <w:right w:val="none" w:sz="0" w:space="0" w:color="auto"/>
          </w:divBdr>
        </w:div>
        <w:div w:id="761489332">
          <w:marLeft w:val="0"/>
          <w:marRight w:val="0"/>
          <w:marTop w:val="0"/>
          <w:marBottom w:val="0"/>
          <w:divBdr>
            <w:top w:val="none" w:sz="0" w:space="0" w:color="auto"/>
            <w:left w:val="none" w:sz="0" w:space="0" w:color="auto"/>
            <w:bottom w:val="none" w:sz="0" w:space="0" w:color="auto"/>
            <w:right w:val="none" w:sz="0" w:space="0" w:color="auto"/>
          </w:divBdr>
        </w:div>
        <w:div w:id="121315801">
          <w:marLeft w:val="0"/>
          <w:marRight w:val="0"/>
          <w:marTop w:val="0"/>
          <w:marBottom w:val="0"/>
          <w:divBdr>
            <w:top w:val="none" w:sz="0" w:space="0" w:color="auto"/>
            <w:left w:val="none" w:sz="0" w:space="0" w:color="auto"/>
            <w:bottom w:val="none" w:sz="0" w:space="0" w:color="auto"/>
            <w:right w:val="none" w:sz="0" w:space="0" w:color="auto"/>
          </w:divBdr>
        </w:div>
      </w:divsChild>
    </w:div>
    <w:div w:id="632638183">
      <w:bodyDiv w:val="1"/>
      <w:marLeft w:val="0"/>
      <w:marRight w:val="0"/>
      <w:marTop w:val="0"/>
      <w:marBottom w:val="0"/>
      <w:divBdr>
        <w:top w:val="none" w:sz="0" w:space="0" w:color="auto"/>
        <w:left w:val="none" w:sz="0" w:space="0" w:color="auto"/>
        <w:bottom w:val="none" w:sz="0" w:space="0" w:color="auto"/>
        <w:right w:val="none" w:sz="0" w:space="0" w:color="auto"/>
      </w:divBdr>
    </w:div>
    <w:div w:id="636647265">
      <w:bodyDiv w:val="1"/>
      <w:marLeft w:val="0"/>
      <w:marRight w:val="0"/>
      <w:marTop w:val="0"/>
      <w:marBottom w:val="0"/>
      <w:divBdr>
        <w:top w:val="none" w:sz="0" w:space="0" w:color="auto"/>
        <w:left w:val="none" w:sz="0" w:space="0" w:color="auto"/>
        <w:bottom w:val="none" w:sz="0" w:space="0" w:color="auto"/>
        <w:right w:val="none" w:sz="0" w:space="0" w:color="auto"/>
      </w:divBdr>
      <w:divsChild>
        <w:div w:id="2036298209">
          <w:marLeft w:val="0"/>
          <w:marRight w:val="0"/>
          <w:marTop w:val="0"/>
          <w:marBottom w:val="0"/>
          <w:divBdr>
            <w:top w:val="none" w:sz="0" w:space="0" w:color="auto"/>
            <w:left w:val="none" w:sz="0" w:space="0" w:color="auto"/>
            <w:bottom w:val="none" w:sz="0" w:space="0" w:color="auto"/>
            <w:right w:val="none" w:sz="0" w:space="0" w:color="auto"/>
          </w:divBdr>
        </w:div>
        <w:div w:id="1963724225">
          <w:marLeft w:val="0"/>
          <w:marRight w:val="0"/>
          <w:marTop w:val="0"/>
          <w:marBottom w:val="0"/>
          <w:divBdr>
            <w:top w:val="none" w:sz="0" w:space="0" w:color="auto"/>
            <w:left w:val="none" w:sz="0" w:space="0" w:color="auto"/>
            <w:bottom w:val="none" w:sz="0" w:space="0" w:color="auto"/>
            <w:right w:val="none" w:sz="0" w:space="0" w:color="auto"/>
          </w:divBdr>
        </w:div>
      </w:divsChild>
    </w:div>
    <w:div w:id="644748458">
      <w:bodyDiv w:val="1"/>
      <w:marLeft w:val="0"/>
      <w:marRight w:val="0"/>
      <w:marTop w:val="0"/>
      <w:marBottom w:val="0"/>
      <w:divBdr>
        <w:top w:val="none" w:sz="0" w:space="0" w:color="auto"/>
        <w:left w:val="none" w:sz="0" w:space="0" w:color="auto"/>
        <w:bottom w:val="none" w:sz="0" w:space="0" w:color="auto"/>
        <w:right w:val="none" w:sz="0" w:space="0" w:color="auto"/>
      </w:divBdr>
    </w:div>
    <w:div w:id="662660099">
      <w:bodyDiv w:val="1"/>
      <w:marLeft w:val="0"/>
      <w:marRight w:val="0"/>
      <w:marTop w:val="0"/>
      <w:marBottom w:val="0"/>
      <w:divBdr>
        <w:top w:val="none" w:sz="0" w:space="0" w:color="auto"/>
        <w:left w:val="none" w:sz="0" w:space="0" w:color="auto"/>
        <w:bottom w:val="none" w:sz="0" w:space="0" w:color="auto"/>
        <w:right w:val="none" w:sz="0" w:space="0" w:color="auto"/>
      </w:divBdr>
      <w:divsChild>
        <w:div w:id="967399759">
          <w:marLeft w:val="0"/>
          <w:marRight w:val="0"/>
          <w:marTop w:val="0"/>
          <w:marBottom w:val="0"/>
          <w:divBdr>
            <w:top w:val="none" w:sz="0" w:space="0" w:color="auto"/>
            <w:left w:val="none" w:sz="0" w:space="0" w:color="auto"/>
            <w:bottom w:val="none" w:sz="0" w:space="0" w:color="auto"/>
            <w:right w:val="none" w:sz="0" w:space="0" w:color="auto"/>
          </w:divBdr>
        </w:div>
        <w:div w:id="1099637626">
          <w:marLeft w:val="0"/>
          <w:marRight w:val="0"/>
          <w:marTop w:val="0"/>
          <w:marBottom w:val="0"/>
          <w:divBdr>
            <w:top w:val="none" w:sz="0" w:space="0" w:color="auto"/>
            <w:left w:val="none" w:sz="0" w:space="0" w:color="auto"/>
            <w:bottom w:val="none" w:sz="0" w:space="0" w:color="auto"/>
            <w:right w:val="none" w:sz="0" w:space="0" w:color="auto"/>
          </w:divBdr>
        </w:div>
        <w:div w:id="93669394">
          <w:marLeft w:val="0"/>
          <w:marRight w:val="0"/>
          <w:marTop w:val="0"/>
          <w:marBottom w:val="0"/>
          <w:divBdr>
            <w:top w:val="none" w:sz="0" w:space="0" w:color="auto"/>
            <w:left w:val="none" w:sz="0" w:space="0" w:color="auto"/>
            <w:bottom w:val="none" w:sz="0" w:space="0" w:color="auto"/>
            <w:right w:val="none" w:sz="0" w:space="0" w:color="auto"/>
          </w:divBdr>
        </w:div>
        <w:div w:id="1895504505">
          <w:marLeft w:val="0"/>
          <w:marRight w:val="0"/>
          <w:marTop w:val="0"/>
          <w:marBottom w:val="0"/>
          <w:divBdr>
            <w:top w:val="none" w:sz="0" w:space="0" w:color="auto"/>
            <w:left w:val="none" w:sz="0" w:space="0" w:color="auto"/>
            <w:bottom w:val="none" w:sz="0" w:space="0" w:color="auto"/>
            <w:right w:val="none" w:sz="0" w:space="0" w:color="auto"/>
          </w:divBdr>
        </w:div>
        <w:div w:id="564727660">
          <w:marLeft w:val="0"/>
          <w:marRight w:val="0"/>
          <w:marTop w:val="0"/>
          <w:marBottom w:val="0"/>
          <w:divBdr>
            <w:top w:val="none" w:sz="0" w:space="0" w:color="auto"/>
            <w:left w:val="none" w:sz="0" w:space="0" w:color="auto"/>
            <w:bottom w:val="none" w:sz="0" w:space="0" w:color="auto"/>
            <w:right w:val="none" w:sz="0" w:space="0" w:color="auto"/>
          </w:divBdr>
        </w:div>
        <w:div w:id="1009022767">
          <w:marLeft w:val="0"/>
          <w:marRight w:val="0"/>
          <w:marTop w:val="0"/>
          <w:marBottom w:val="0"/>
          <w:divBdr>
            <w:top w:val="none" w:sz="0" w:space="0" w:color="auto"/>
            <w:left w:val="none" w:sz="0" w:space="0" w:color="auto"/>
            <w:bottom w:val="none" w:sz="0" w:space="0" w:color="auto"/>
            <w:right w:val="none" w:sz="0" w:space="0" w:color="auto"/>
          </w:divBdr>
        </w:div>
        <w:div w:id="1881940470">
          <w:marLeft w:val="0"/>
          <w:marRight w:val="0"/>
          <w:marTop w:val="0"/>
          <w:marBottom w:val="0"/>
          <w:divBdr>
            <w:top w:val="none" w:sz="0" w:space="0" w:color="auto"/>
            <w:left w:val="none" w:sz="0" w:space="0" w:color="auto"/>
            <w:bottom w:val="none" w:sz="0" w:space="0" w:color="auto"/>
            <w:right w:val="none" w:sz="0" w:space="0" w:color="auto"/>
          </w:divBdr>
        </w:div>
        <w:div w:id="1968663298">
          <w:marLeft w:val="0"/>
          <w:marRight w:val="0"/>
          <w:marTop w:val="0"/>
          <w:marBottom w:val="0"/>
          <w:divBdr>
            <w:top w:val="none" w:sz="0" w:space="0" w:color="auto"/>
            <w:left w:val="none" w:sz="0" w:space="0" w:color="auto"/>
            <w:bottom w:val="none" w:sz="0" w:space="0" w:color="auto"/>
            <w:right w:val="none" w:sz="0" w:space="0" w:color="auto"/>
          </w:divBdr>
        </w:div>
        <w:div w:id="1678117136">
          <w:marLeft w:val="0"/>
          <w:marRight w:val="0"/>
          <w:marTop w:val="0"/>
          <w:marBottom w:val="0"/>
          <w:divBdr>
            <w:top w:val="none" w:sz="0" w:space="0" w:color="auto"/>
            <w:left w:val="none" w:sz="0" w:space="0" w:color="auto"/>
            <w:bottom w:val="none" w:sz="0" w:space="0" w:color="auto"/>
            <w:right w:val="none" w:sz="0" w:space="0" w:color="auto"/>
          </w:divBdr>
        </w:div>
        <w:div w:id="692223398">
          <w:marLeft w:val="0"/>
          <w:marRight w:val="0"/>
          <w:marTop w:val="0"/>
          <w:marBottom w:val="0"/>
          <w:divBdr>
            <w:top w:val="none" w:sz="0" w:space="0" w:color="auto"/>
            <w:left w:val="none" w:sz="0" w:space="0" w:color="auto"/>
            <w:bottom w:val="none" w:sz="0" w:space="0" w:color="auto"/>
            <w:right w:val="none" w:sz="0" w:space="0" w:color="auto"/>
          </w:divBdr>
        </w:div>
        <w:div w:id="2036809044">
          <w:marLeft w:val="0"/>
          <w:marRight w:val="0"/>
          <w:marTop w:val="0"/>
          <w:marBottom w:val="0"/>
          <w:divBdr>
            <w:top w:val="none" w:sz="0" w:space="0" w:color="auto"/>
            <w:left w:val="none" w:sz="0" w:space="0" w:color="auto"/>
            <w:bottom w:val="none" w:sz="0" w:space="0" w:color="auto"/>
            <w:right w:val="none" w:sz="0" w:space="0" w:color="auto"/>
          </w:divBdr>
        </w:div>
        <w:div w:id="1224679847">
          <w:marLeft w:val="0"/>
          <w:marRight w:val="0"/>
          <w:marTop w:val="0"/>
          <w:marBottom w:val="0"/>
          <w:divBdr>
            <w:top w:val="none" w:sz="0" w:space="0" w:color="auto"/>
            <w:left w:val="none" w:sz="0" w:space="0" w:color="auto"/>
            <w:bottom w:val="none" w:sz="0" w:space="0" w:color="auto"/>
            <w:right w:val="none" w:sz="0" w:space="0" w:color="auto"/>
          </w:divBdr>
        </w:div>
        <w:div w:id="91751194">
          <w:marLeft w:val="0"/>
          <w:marRight w:val="0"/>
          <w:marTop w:val="0"/>
          <w:marBottom w:val="0"/>
          <w:divBdr>
            <w:top w:val="none" w:sz="0" w:space="0" w:color="auto"/>
            <w:left w:val="none" w:sz="0" w:space="0" w:color="auto"/>
            <w:bottom w:val="none" w:sz="0" w:space="0" w:color="auto"/>
            <w:right w:val="none" w:sz="0" w:space="0" w:color="auto"/>
          </w:divBdr>
        </w:div>
        <w:div w:id="369233262">
          <w:marLeft w:val="0"/>
          <w:marRight w:val="0"/>
          <w:marTop w:val="0"/>
          <w:marBottom w:val="0"/>
          <w:divBdr>
            <w:top w:val="none" w:sz="0" w:space="0" w:color="auto"/>
            <w:left w:val="none" w:sz="0" w:space="0" w:color="auto"/>
            <w:bottom w:val="none" w:sz="0" w:space="0" w:color="auto"/>
            <w:right w:val="none" w:sz="0" w:space="0" w:color="auto"/>
          </w:divBdr>
        </w:div>
        <w:div w:id="1299265397">
          <w:marLeft w:val="0"/>
          <w:marRight w:val="0"/>
          <w:marTop w:val="0"/>
          <w:marBottom w:val="0"/>
          <w:divBdr>
            <w:top w:val="none" w:sz="0" w:space="0" w:color="auto"/>
            <w:left w:val="none" w:sz="0" w:space="0" w:color="auto"/>
            <w:bottom w:val="none" w:sz="0" w:space="0" w:color="auto"/>
            <w:right w:val="none" w:sz="0" w:space="0" w:color="auto"/>
          </w:divBdr>
        </w:div>
        <w:div w:id="407920289">
          <w:marLeft w:val="0"/>
          <w:marRight w:val="0"/>
          <w:marTop w:val="0"/>
          <w:marBottom w:val="0"/>
          <w:divBdr>
            <w:top w:val="none" w:sz="0" w:space="0" w:color="auto"/>
            <w:left w:val="none" w:sz="0" w:space="0" w:color="auto"/>
            <w:bottom w:val="none" w:sz="0" w:space="0" w:color="auto"/>
            <w:right w:val="none" w:sz="0" w:space="0" w:color="auto"/>
          </w:divBdr>
        </w:div>
        <w:div w:id="2103138679">
          <w:marLeft w:val="0"/>
          <w:marRight w:val="0"/>
          <w:marTop w:val="0"/>
          <w:marBottom w:val="0"/>
          <w:divBdr>
            <w:top w:val="none" w:sz="0" w:space="0" w:color="auto"/>
            <w:left w:val="none" w:sz="0" w:space="0" w:color="auto"/>
            <w:bottom w:val="none" w:sz="0" w:space="0" w:color="auto"/>
            <w:right w:val="none" w:sz="0" w:space="0" w:color="auto"/>
          </w:divBdr>
        </w:div>
        <w:div w:id="1104157633">
          <w:marLeft w:val="0"/>
          <w:marRight w:val="0"/>
          <w:marTop w:val="0"/>
          <w:marBottom w:val="0"/>
          <w:divBdr>
            <w:top w:val="none" w:sz="0" w:space="0" w:color="auto"/>
            <w:left w:val="none" w:sz="0" w:space="0" w:color="auto"/>
            <w:bottom w:val="none" w:sz="0" w:space="0" w:color="auto"/>
            <w:right w:val="none" w:sz="0" w:space="0" w:color="auto"/>
          </w:divBdr>
        </w:div>
        <w:div w:id="1298140938">
          <w:marLeft w:val="0"/>
          <w:marRight w:val="0"/>
          <w:marTop w:val="0"/>
          <w:marBottom w:val="0"/>
          <w:divBdr>
            <w:top w:val="none" w:sz="0" w:space="0" w:color="auto"/>
            <w:left w:val="none" w:sz="0" w:space="0" w:color="auto"/>
            <w:bottom w:val="none" w:sz="0" w:space="0" w:color="auto"/>
            <w:right w:val="none" w:sz="0" w:space="0" w:color="auto"/>
          </w:divBdr>
        </w:div>
        <w:div w:id="79914842">
          <w:marLeft w:val="0"/>
          <w:marRight w:val="0"/>
          <w:marTop w:val="0"/>
          <w:marBottom w:val="0"/>
          <w:divBdr>
            <w:top w:val="none" w:sz="0" w:space="0" w:color="auto"/>
            <w:left w:val="none" w:sz="0" w:space="0" w:color="auto"/>
            <w:bottom w:val="none" w:sz="0" w:space="0" w:color="auto"/>
            <w:right w:val="none" w:sz="0" w:space="0" w:color="auto"/>
          </w:divBdr>
        </w:div>
        <w:div w:id="2110275982">
          <w:marLeft w:val="0"/>
          <w:marRight w:val="0"/>
          <w:marTop w:val="0"/>
          <w:marBottom w:val="0"/>
          <w:divBdr>
            <w:top w:val="none" w:sz="0" w:space="0" w:color="auto"/>
            <w:left w:val="none" w:sz="0" w:space="0" w:color="auto"/>
            <w:bottom w:val="none" w:sz="0" w:space="0" w:color="auto"/>
            <w:right w:val="none" w:sz="0" w:space="0" w:color="auto"/>
          </w:divBdr>
        </w:div>
        <w:div w:id="319120958">
          <w:marLeft w:val="0"/>
          <w:marRight w:val="0"/>
          <w:marTop w:val="0"/>
          <w:marBottom w:val="0"/>
          <w:divBdr>
            <w:top w:val="none" w:sz="0" w:space="0" w:color="auto"/>
            <w:left w:val="none" w:sz="0" w:space="0" w:color="auto"/>
            <w:bottom w:val="none" w:sz="0" w:space="0" w:color="auto"/>
            <w:right w:val="none" w:sz="0" w:space="0" w:color="auto"/>
          </w:divBdr>
        </w:div>
        <w:div w:id="169610293">
          <w:marLeft w:val="0"/>
          <w:marRight w:val="0"/>
          <w:marTop w:val="0"/>
          <w:marBottom w:val="0"/>
          <w:divBdr>
            <w:top w:val="none" w:sz="0" w:space="0" w:color="auto"/>
            <w:left w:val="none" w:sz="0" w:space="0" w:color="auto"/>
            <w:bottom w:val="none" w:sz="0" w:space="0" w:color="auto"/>
            <w:right w:val="none" w:sz="0" w:space="0" w:color="auto"/>
          </w:divBdr>
        </w:div>
        <w:div w:id="1615943310">
          <w:marLeft w:val="0"/>
          <w:marRight w:val="0"/>
          <w:marTop w:val="0"/>
          <w:marBottom w:val="0"/>
          <w:divBdr>
            <w:top w:val="none" w:sz="0" w:space="0" w:color="auto"/>
            <w:left w:val="none" w:sz="0" w:space="0" w:color="auto"/>
            <w:bottom w:val="none" w:sz="0" w:space="0" w:color="auto"/>
            <w:right w:val="none" w:sz="0" w:space="0" w:color="auto"/>
          </w:divBdr>
        </w:div>
        <w:div w:id="708607496">
          <w:marLeft w:val="0"/>
          <w:marRight w:val="0"/>
          <w:marTop w:val="0"/>
          <w:marBottom w:val="0"/>
          <w:divBdr>
            <w:top w:val="none" w:sz="0" w:space="0" w:color="auto"/>
            <w:left w:val="none" w:sz="0" w:space="0" w:color="auto"/>
            <w:bottom w:val="none" w:sz="0" w:space="0" w:color="auto"/>
            <w:right w:val="none" w:sz="0" w:space="0" w:color="auto"/>
          </w:divBdr>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140134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8818463">
      <w:bodyDiv w:val="1"/>
      <w:marLeft w:val="0"/>
      <w:marRight w:val="0"/>
      <w:marTop w:val="0"/>
      <w:marBottom w:val="0"/>
      <w:divBdr>
        <w:top w:val="none" w:sz="0" w:space="0" w:color="auto"/>
        <w:left w:val="none" w:sz="0" w:space="0" w:color="auto"/>
        <w:bottom w:val="none" w:sz="0" w:space="0" w:color="auto"/>
        <w:right w:val="none" w:sz="0" w:space="0" w:color="auto"/>
      </w:divBdr>
      <w:divsChild>
        <w:div w:id="1293169115">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726494447">
      <w:bodyDiv w:val="1"/>
      <w:marLeft w:val="0"/>
      <w:marRight w:val="0"/>
      <w:marTop w:val="0"/>
      <w:marBottom w:val="0"/>
      <w:divBdr>
        <w:top w:val="none" w:sz="0" w:space="0" w:color="auto"/>
        <w:left w:val="none" w:sz="0" w:space="0" w:color="auto"/>
        <w:bottom w:val="none" w:sz="0" w:space="0" w:color="auto"/>
        <w:right w:val="none" w:sz="0" w:space="0" w:color="auto"/>
      </w:divBdr>
      <w:divsChild>
        <w:div w:id="1954752360">
          <w:marLeft w:val="0"/>
          <w:marRight w:val="0"/>
          <w:marTop w:val="0"/>
          <w:marBottom w:val="0"/>
          <w:divBdr>
            <w:top w:val="none" w:sz="0" w:space="0" w:color="auto"/>
            <w:left w:val="none" w:sz="0" w:space="0" w:color="auto"/>
            <w:bottom w:val="none" w:sz="0" w:space="0" w:color="auto"/>
            <w:right w:val="none" w:sz="0" w:space="0" w:color="auto"/>
          </w:divBdr>
        </w:div>
        <w:div w:id="1565481232">
          <w:marLeft w:val="0"/>
          <w:marRight w:val="0"/>
          <w:marTop w:val="0"/>
          <w:marBottom w:val="0"/>
          <w:divBdr>
            <w:top w:val="none" w:sz="0" w:space="0" w:color="auto"/>
            <w:left w:val="none" w:sz="0" w:space="0" w:color="auto"/>
            <w:bottom w:val="none" w:sz="0" w:space="0" w:color="auto"/>
            <w:right w:val="none" w:sz="0" w:space="0" w:color="auto"/>
          </w:divBdr>
        </w:div>
        <w:div w:id="1648244601">
          <w:marLeft w:val="0"/>
          <w:marRight w:val="0"/>
          <w:marTop w:val="0"/>
          <w:marBottom w:val="0"/>
          <w:divBdr>
            <w:top w:val="none" w:sz="0" w:space="0" w:color="auto"/>
            <w:left w:val="none" w:sz="0" w:space="0" w:color="auto"/>
            <w:bottom w:val="none" w:sz="0" w:space="0" w:color="auto"/>
            <w:right w:val="none" w:sz="0" w:space="0" w:color="auto"/>
          </w:divBdr>
        </w:div>
      </w:divsChild>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111938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9911197">
      <w:bodyDiv w:val="1"/>
      <w:marLeft w:val="0"/>
      <w:marRight w:val="0"/>
      <w:marTop w:val="0"/>
      <w:marBottom w:val="0"/>
      <w:divBdr>
        <w:top w:val="none" w:sz="0" w:space="0" w:color="auto"/>
        <w:left w:val="none" w:sz="0" w:space="0" w:color="auto"/>
        <w:bottom w:val="none" w:sz="0" w:space="0" w:color="auto"/>
        <w:right w:val="none" w:sz="0" w:space="0" w:color="auto"/>
      </w:divBdr>
    </w:div>
    <w:div w:id="843976228">
      <w:bodyDiv w:val="1"/>
      <w:marLeft w:val="0"/>
      <w:marRight w:val="0"/>
      <w:marTop w:val="0"/>
      <w:marBottom w:val="0"/>
      <w:divBdr>
        <w:top w:val="none" w:sz="0" w:space="0" w:color="auto"/>
        <w:left w:val="none" w:sz="0" w:space="0" w:color="auto"/>
        <w:bottom w:val="none" w:sz="0" w:space="0" w:color="auto"/>
        <w:right w:val="none" w:sz="0" w:space="0" w:color="auto"/>
      </w:divBdr>
      <w:divsChild>
        <w:div w:id="1358384875">
          <w:marLeft w:val="0"/>
          <w:marRight w:val="0"/>
          <w:marTop w:val="0"/>
          <w:marBottom w:val="0"/>
          <w:divBdr>
            <w:top w:val="none" w:sz="0" w:space="0" w:color="auto"/>
            <w:left w:val="none" w:sz="0" w:space="0" w:color="auto"/>
            <w:bottom w:val="none" w:sz="0" w:space="0" w:color="auto"/>
            <w:right w:val="none" w:sz="0" w:space="0" w:color="auto"/>
          </w:divBdr>
        </w:div>
        <w:div w:id="588005038">
          <w:marLeft w:val="0"/>
          <w:marRight w:val="0"/>
          <w:marTop w:val="0"/>
          <w:marBottom w:val="0"/>
          <w:divBdr>
            <w:top w:val="none" w:sz="0" w:space="0" w:color="auto"/>
            <w:left w:val="none" w:sz="0" w:space="0" w:color="auto"/>
            <w:bottom w:val="none" w:sz="0" w:space="0" w:color="auto"/>
            <w:right w:val="none" w:sz="0" w:space="0" w:color="auto"/>
          </w:divBdr>
        </w:div>
        <w:div w:id="558632848">
          <w:marLeft w:val="0"/>
          <w:marRight w:val="0"/>
          <w:marTop w:val="0"/>
          <w:marBottom w:val="0"/>
          <w:divBdr>
            <w:top w:val="none" w:sz="0" w:space="0" w:color="auto"/>
            <w:left w:val="none" w:sz="0" w:space="0" w:color="auto"/>
            <w:bottom w:val="none" w:sz="0" w:space="0" w:color="auto"/>
            <w:right w:val="none" w:sz="0" w:space="0" w:color="auto"/>
          </w:divBdr>
        </w:div>
        <w:div w:id="286741765">
          <w:marLeft w:val="0"/>
          <w:marRight w:val="0"/>
          <w:marTop w:val="0"/>
          <w:marBottom w:val="0"/>
          <w:divBdr>
            <w:top w:val="none" w:sz="0" w:space="0" w:color="auto"/>
            <w:left w:val="none" w:sz="0" w:space="0" w:color="auto"/>
            <w:bottom w:val="none" w:sz="0" w:space="0" w:color="auto"/>
            <w:right w:val="none" w:sz="0" w:space="0" w:color="auto"/>
          </w:divBdr>
        </w:div>
        <w:div w:id="1417363348">
          <w:marLeft w:val="0"/>
          <w:marRight w:val="0"/>
          <w:marTop w:val="0"/>
          <w:marBottom w:val="0"/>
          <w:divBdr>
            <w:top w:val="none" w:sz="0" w:space="0" w:color="auto"/>
            <w:left w:val="none" w:sz="0" w:space="0" w:color="auto"/>
            <w:bottom w:val="none" w:sz="0" w:space="0" w:color="auto"/>
            <w:right w:val="none" w:sz="0" w:space="0" w:color="auto"/>
          </w:divBdr>
        </w:div>
        <w:div w:id="412626561">
          <w:marLeft w:val="0"/>
          <w:marRight w:val="0"/>
          <w:marTop w:val="0"/>
          <w:marBottom w:val="0"/>
          <w:divBdr>
            <w:top w:val="none" w:sz="0" w:space="0" w:color="auto"/>
            <w:left w:val="none" w:sz="0" w:space="0" w:color="auto"/>
            <w:bottom w:val="none" w:sz="0" w:space="0" w:color="auto"/>
            <w:right w:val="none" w:sz="0" w:space="0" w:color="auto"/>
          </w:divBdr>
        </w:div>
        <w:div w:id="443310503">
          <w:marLeft w:val="0"/>
          <w:marRight w:val="0"/>
          <w:marTop w:val="0"/>
          <w:marBottom w:val="0"/>
          <w:divBdr>
            <w:top w:val="none" w:sz="0" w:space="0" w:color="auto"/>
            <w:left w:val="none" w:sz="0" w:space="0" w:color="auto"/>
            <w:bottom w:val="none" w:sz="0" w:space="0" w:color="auto"/>
            <w:right w:val="none" w:sz="0" w:space="0" w:color="auto"/>
          </w:divBdr>
        </w:div>
        <w:div w:id="1547179456">
          <w:marLeft w:val="0"/>
          <w:marRight w:val="0"/>
          <w:marTop w:val="0"/>
          <w:marBottom w:val="0"/>
          <w:divBdr>
            <w:top w:val="none" w:sz="0" w:space="0" w:color="auto"/>
            <w:left w:val="none" w:sz="0" w:space="0" w:color="auto"/>
            <w:bottom w:val="none" w:sz="0" w:space="0" w:color="auto"/>
            <w:right w:val="none" w:sz="0" w:space="0" w:color="auto"/>
          </w:divBdr>
        </w:div>
        <w:div w:id="1675256662">
          <w:marLeft w:val="0"/>
          <w:marRight w:val="0"/>
          <w:marTop w:val="0"/>
          <w:marBottom w:val="0"/>
          <w:divBdr>
            <w:top w:val="none" w:sz="0" w:space="0" w:color="auto"/>
            <w:left w:val="none" w:sz="0" w:space="0" w:color="auto"/>
            <w:bottom w:val="none" w:sz="0" w:space="0" w:color="auto"/>
            <w:right w:val="none" w:sz="0" w:space="0" w:color="auto"/>
          </w:divBdr>
        </w:div>
        <w:div w:id="290289000">
          <w:marLeft w:val="0"/>
          <w:marRight w:val="0"/>
          <w:marTop w:val="0"/>
          <w:marBottom w:val="0"/>
          <w:divBdr>
            <w:top w:val="none" w:sz="0" w:space="0" w:color="auto"/>
            <w:left w:val="none" w:sz="0" w:space="0" w:color="auto"/>
            <w:bottom w:val="none" w:sz="0" w:space="0" w:color="auto"/>
            <w:right w:val="none" w:sz="0" w:space="0" w:color="auto"/>
          </w:divBdr>
        </w:div>
        <w:div w:id="842164930">
          <w:marLeft w:val="0"/>
          <w:marRight w:val="0"/>
          <w:marTop w:val="0"/>
          <w:marBottom w:val="0"/>
          <w:divBdr>
            <w:top w:val="none" w:sz="0" w:space="0" w:color="auto"/>
            <w:left w:val="none" w:sz="0" w:space="0" w:color="auto"/>
            <w:bottom w:val="none" w:sz="0" w:space="0" w:color="auto"/>
            <w:right w:val="none" w:sz="0" w:space="0" w:color="auto"/>
          </w:divBdr>
        </w:div>
        <w:div w:id="1081676805">
          <w:marLeft w:val="0"/>
          <w:marRight w:val="0"/>
          <w:marTop w:val="0"/>
          <w:marBottom w:val="0"/>
          <w:divBdr>
            <w:top w:val="none" w:sz="0" w:space="0" w:color="auto"/>
            <w:left w:val="none" w:sz="0" w:space="0" w:color="auto"/>
            <w:bottom w:val="none" w:sz="0" w:space="0" w:color="auto"/>
            <w:right w:val="none" w:sz="0" w:space="0" w:color="auto"/>
          </w:divBdr>
        </w:div>
        <w:div w:id="411587458">
          <w:marLeft w:val="0"/>
          <w:marRight w:val="0"/>
          <w:marTop w:val="0"/>
          <w:marBottom w:val="0"/>
          <w:divBdr>
            <w:top w:val="none" w:sz="0" w:space="0" w:color="auto"/>
            <w:left w:val="none" w:sz="0" w:space="0" w:color="auto"/>
            <w:bottom w:val="none" w:sz="0" w:space="0" w:color="auto"/>
            <w:right w:val="none" w:sz="0" w:space="0" w:color="auto"/>
          </w:divBdr>
        </w:div>
        <w:div w:id="1127967826">
          <w:marLeft w:val="0"/>
          <w:marRight w:val="0"/>
          <w:marTop w:val="0"/>
          <w:marBottom w:val="0"/>
          <w:divBdr>
            <w:top w:val="none" w:sz="0" w:space="0" w:color="auto"/>
            <w:left w:val="none" w:sz="0" w:space="0" w:color="auto"/>
            <w:bottom w:val="none" w:sz="0" w:space="0" w:color="auto"/>
            <w:right w:val="none" w:sz="0" w:space="0" w:color="auto"/>
          </w:divBdr>
        </w:div>
        <w:div w:id="1035931397">
          <w:marLeft w:val="0"/>
          <w:marRight w:val="0"/>
          <w:marTop w:val="0"/>
          <w:marBottom w:val="0"/>
          <w:divBdr>
            <w:top w:val="none" w:sz="0" w:space="0" w:color="auto"/>
            <w:left w:val="none" w:sz="0" w:space="0" w:color="auto"/>
            <w:bottom w:val="none" w:sz="0" w:space="0" w:color="auto"/>
            <w:right w:val="none" w:sz="0" w:space="0" w:color="auto"/>
          </w:divBdr>
        </w:div>
        <w:div w:id="766928257">
          <w:marLeft w:val="0"/>
          <w:marRight w:val="0"/>
          <w:marTop w:val="0"/>
          <w:marBottom w:val="0"/>
          <w:divBdr>
            <w:top w:val="none" w:sz="0" w:space="0" w:color="auto"/>
            <w:left w:val="none" w:sz="0" w:space="0" w:color="auto"/>
            <w:bottom w:val="none" w:sz="0" w:space="0" w:color="auto"/>
            <w:right w:val="none" w:sz="0" w:space="0" w:color="auto"/>
          </w:divBdr>
        </w:div>
        <w:div w:id="990792011">
          <w:marLeft w:val="0"/>
          <w:marRight w:val="0"/>
          <w:marTop w:val="0"/>
          <w:marBottom w:val="0"/>
          <w:divBdr>
            <w:top w:val="none" w:sz="0" w:space="0" w:color="auto"/>
            <w:left w:val="none" w:sz="0" w:space="0" w:color="auto"/>
            <w:bottom w:val="none" w:sz="0" w:space="0" w:color="auto"/>
            <w:right w:val="none" w:sz="0" w:space="0" w:color="auto"/>
          </w:divBdr>
        </w:div>
        <w:div w:id="1507666667">
          <w:marLeft w:val="0"/>
          <w:marRight w:val="0"/>
          <w:marTop w:val="0"/>
          <w:marBottom w:val="0"/>
          <w:divBdr>
            <w:top w:val="none" w:sz="0" w:space="0" w:color="auto"/>
            <w:left w:val="none" w:sz="0" w:space="0" w:color="auto"/>
            <w:bottom w:val="none" w:sz="0" w:space="0" w:color="auto"/>
            <w:right w:val="none" w:sz="0" w:space="0" w:color="auto"/>
          </w:divBdr>
        </w:div>
        <w:div w:id="86388435">
          <w:marLeft w:val="0"/>
          <w:marRight w:val="0"/>
          <w:marTop w:val="0"/>
          <w:marBottom w:val="0"/>
          <w:divBdr>
            <w:top w:val="none" w:sz="0" w:space="0" w:color="auto"/>
            <w:left w:val="none" w:sz="0" w:space="0" w:color="auto"/>
            <w:bottom w:val="none" w:sz="0" w:space="0" w:color="auto"/>
            <w:right w:val="none" w:sz="0" w:space="0" w:color="auto"/>
          </w:divBdr>
        </w:div>
        <w:div w:id="1466118587">
          <w:marLeft w:val="0"/>
          <w:marRight w:val="0"/>
          <w:marTop w:val="0"/>
          <w:marBottom w:val="0"/>
          <w:divBdr>
            <w:top w:val="none" w:sz="0" w:space="0" w:color="auto"/>
            <w:left w:val="none" w:sz="0" w:space="0" w:color="auto"/>
            <w:bottom w:val="none" w:sz="0" w:space="0" w:color="auto"/>
            <w:right w:val="none" w:sz="0" w:space="0" w:color="auto"/>
          </w:divBdr>
        </w:div>
        <w:div w:id="1756317556">
          <w:marLeft w:val="0"/>
          <w:marRight w:val="0"/>
          <w:marTop w:val="0"/>
          <w:marBottom w:val="0"/>
          <w:divBdr>
            <w:top w:val="none" w:sz="0" w:space="0" w:color="auto"/>
            <w:left w:val="none" w:sz="0" w:space="0" w:color="auto"/>
            <w:bottom w:val="none" w:sz="0" w:space="0" w:color="auto"/>
            <w:right w:val="none" w:sz="0" w:space="0" w:color="auto"/>
          </w:divBdr>
        </w:div>
        <w:div w:id="1363434232">
          <w:marLeft w:val="0"/>
          <w:marRight w:val="0"/>
          <w:marTop w:val="0"/>
          <w:marBottom w:val="0"/>
          <w:divBdr>
            <w:top w:val="none" w:sz="0" w:space="0" w:color="auto"/>
            <w:left w:val="none" w:sz="0" w:space="0" w:color="auto"/>
            <w:bottom w:val="none" w:sz="0" w:space="0" w:color="auto"/>
            <w:right w:val="none" w:sz="0" w:space="0" w:color="auto"/>
          </w:divBdr>
        </w:div>
        <w:div w:id="1813134865">
          <w:marLeft w:val="0"/>
          <w:marRight w:val="0"/>
          <w:marTop w:val="0"/>
          <w:marBottom w:val="0"/>
          <w:divBdr>
            <w:top w:val="none" w:sz="0" w:space="0" w:color="auto"/>
            <w:left w:val="none" w:sz="0" w:space="0" w:color="auto"/>
            <w:bottom w:val="none" w:sz="0" w:space="0" w:color="auto"/>
            <w:right w:val="none" w:sz="0" w:space="0" w:color="auto"/>
          </w:divBdr>
        </w:div>
        <w:div w:id="967009515">
          <w:marLeft w:val="0"/>
          <w:marRight w:val="0"/>
          <w:marTop w:val="0"/>
          <w:marBottom w:val="0"/>
          <w:divBdr>
            <w:top w:val="none" w:sz="0" w:space="0" w:color="auto"/>
            <w:left w:val="none" w:sz="0" w:space="0" w:color="auto"/>
            <w:bottom w:val="none" w:sz="0" w:space="0" w:color="auto"/>
            <w:right w:val="none" w:sz="0" w:space="0" w:color="auto"/>
          </w:divBdr>
        </w:div>
        <w:div w:id="542787670">
          <w:marLeft w:val="0"/>
          <w:marRight w:val="0"/>
          <w:marTop w:val="0"/>
          <w:marBottom w:val="0"/>
          <w:divBdr>
            <w:top w:val="none" w:sz="0" w:space="0" w:color="auto"/>
            <w:left w:val="none" w:sz="0" w:space="0" w:color="auto"/>
            <w:bottom w:val="none" w:sz="0" w:space="0" w:color="auto"/>
            <w:right w:val="none" w:sz="0" w:space="0" w:color="auto"/>
          </w:divBdr>
        </w:div>
      </w:divsChild>
    </w:div>
    <w:div w:id="851262203">
      <w:bodyDiv w:val="1"/>
      <w:marLeft w:val="0"/>
      <w:marRight w:val="0"/>
      <w:marTop w:val="0"/>
      <w:marBottom w:val="0"/>
      <w:divBdr>
        <w:top w:val="none" w:sz="0" w:space="0" w:color="auto"/>
        <w:left w:val="none" w:sz="0" w:space="0" w:color="auto"/>
        <w:bottom w:val="none" w:sz="0" w:space="0" w:color="auto"/>
        <w:right w:val="none" w:sz="0" w:space="0" w:color="auto"/>
      </w:divBdr>
    </w:div>
    <w:div w:id="878083556">
      <w:bodyDiv w:val="1"/>
      <w:marLeft w:val="0"/>
      <w:marRight w:val="0"/>
      <w:marTop w:val="0"/>
      <w:marBottom w:val="0"/>
      <w:divBdr>
        <w:top w:val="none" w:sz="0" w:space="0" w:color="auto"/>
        <w:left w:val="none" w:sz="0" w:space="0" w:color="auto"/>
        <w:bottom w:val="none" w:sz="0" w:space="0" w:color="auto"/>
        <w:right w:val="none" w:sz="0" w:space="0" w:color="auto"/>
      </w:divBdr>
      <w:divsChild>
        <w:div w:id="92478558">
          <w:marLeft w:val="0"/>
          <w:marRight w:val="0"/>
          <w:marTop w:val="0"/>
          <w:marBottom w:val="0"/>
          <w:divBdr>
            <w:top w:val="none" w:sz="0" w:space="0" w:color="auto"/>
            <w:left w:val="none" w:sz="0" w:space="0" w:color="auto"/>
            <w:bottom w:val="none" w:sz="0" w:space="0" w:color="auto"/>
            <w:right w:val="none" w:sz="0" w:space="0" w:color="auto"/>
          </w:divBdr>
        </w:div>
        <w:div w:id="1581713610">
          <w:marLeft w:val="0"/>
          <w:marRight w:val="0"/>
          <w:marTop w:val="0"/>
          <w:marBottom w:val="0"/>
          <w:divBdr>
            <w:top w:val="none" w:sz="0" w:space="0" w:color="auto"/>
            <w:left w:val="none" w:sz="0" w:space="0" w:color="auto"/>
            <w:bottom w:val="none" w:sz="0" w:space="0" w:color="auto"/>
            <w:right w:val="none" w:sz="0" w:space="0" w:color="auto"/>
          </w:divBdr>
        </w:div>
        <w:div w:id="649555535">
          <w:marLeft w:val="0"/>
          <w:marRight w:val="0"/>
          <w:marTop w:val="0"/>
          <w:marBottom w:val="0"/>
          <w:divBdr>
            <w:top w:val="none" w:sz="0" w:space="0" w:color="auto"/>
            <w:left w:val="none" w:sz="0" w:space="0" w:color="auto"/>
            <w:bottom w:val="none" w:sz="0" w:space="0" w:color="auto"/>
            <w:right w:val="none" w:sz="0" w:space="0" w:color="auto"/>
          </w:divBdr>
        </w:div>
        <w:div w:id="2087876768">
          <w:marLeft w:val="0"/>
          <w:marRight w:val="0"/>
          <w:marTop w:val="0"/>
          <w:marBottom w:val="0"/>
          <w:divBdr>
            <w:top w:val="none" w:sz="0" w:space="0" w:color="auto"/>
            <w:left w:val="none" w:sz="0" w:space="0" w:color="auto"/>
            <w:bottom w:val="none" w:sz="0" w:space="0" w:color="auto"/>
            <w:right w:val="none" w:sz="0" w:space="0" w:color="auto"/>
          </w:divBdr>
        </w:div>
        <w:div w:id="1133253963">
          <w:marLeft w:val="0"/>
          <w:marRight w:val="0"/>
          <w:marTop w:val="0"/>
          <w:marBottom w:val="0"/>
          <w:divBdr>
            <w:top w:val="none" w:sz="0" w:space="0" w:color="auto"/>
            <w:left w:val="none" w:sz="0" w:space="0" w:color="auto"/>
            <w:bottom w:val="none" w:sz="0" w:space="0" w:color="auto"/>
            <w:right w:val="none" w:sz="0" w:space="0" w:color="auto"/>
          </w:divBdr>
        </w:div>
        <w:div w:id="2048529697">
          <w:marLeft w:val="0"/>
          <w:marRight w:val="0"/>
          <w:marTop w:val="0"/>
          <w:marBottom w:val="0"/>
          <w:divBdr>
            <w:top w:val="none" w:sz="0" w:space="0" w:color="auto"/>
            <w:left w:val="none" w:sz="0" w:space="0" w:color="auto"/>
            <w:bottom w:val="none" w:sz="0" w:space="0" w:color="auto"/>
            <w:right w:val="none" w:sz="0" w:space="0" w:color="auto"/>
          </w:divBdr>
        </w:div>
        <w:div w:id="247925916">
          <w:marLeft w:val="0"/>
          <w:marRight w:val="0"/>
          <w:marTop w:val="0"/>
          <w:marBottom w:val="0"/>
          <w:divBdr>
            <w:top w:val="none" w:sz="0" w:space="0" w:color="auto"/>
            <w:left w:val="none" w:sz="0" w:space="0" w:color="auto"/>
            <w:bottom w:val="none" w:sz="0" w:space="0" w:color="auto"/>
            <w:right w:val="none" w:sz="0" w:space="0" w:color="auto"/>
          </w:divBdr>
        </w:div>
        <w:div w:id="1527400324">
          <w:marLeft w:val="0"/>
          <w:marRight w:val="0"/>
          <w:marTop w:val="0"/>
          <w:marBottom w:val="0"/>
          <w:divBdr>
            <w:top w:val="none" w:sz="0" w:space="0" w:color="auto"/>
            <w:left w:val="none" w:sz="0" w:space="0" w:color="auto"/>
            <w:bottom w:val="none" w:sz="0" w:space="0" w:color="auto"/>
            <w:right w:val="none" w:sz="0" w:space="0" w:color="auto"/>
          </w:divBdr>
        </w:div>
        <w:div w:id="1029642331">
          <w:marLeft w:val="0"/>
          <w:marRight w:val="0"/>
          <w:marTop w:val="0"/>
          <w:marBottom w:val="0"/>
          <w:divBdr>
            <w:top w:val="none" w:sz="0" w:space="0" w:color="auto"/>
            <w:left w:val="none" w:sz="0" w:space="0" w:color="auto"/>
            <w:bottom w:val="none" w:sz="0" w:space="0" w:color="auto"/>
            <w:right w:val="none" w:sz="0" w:space="0" w:color="auto"/>
          </w:divBdr>
        </w:div>
        <w:div w:id="1805729255">
          <w:marLeft w:val="0"/>
          <w:marRight w:val="0"/>
          <w:marTop w:val="0"/>
          <w:marBottom w:val="0"/>
          <w:divBdr>
            <w:top w:val="none" w:sz="0" w:space="0" w:color="auto"/>
            <w:left w:val="none" w:sz="0" w:space="0" w:color="auto"/>
            <w:bottom w:val="none" w:sz="0" w:space="0" w:color="auto"/>
            <w:right w:val="none" w:sz="0" w:space="0" w:color="auto"/>
          </w:divBdr>
        </w:div>
        <w:div w:id="1558200323">
          <w:marLeft w:val="0"/>
          <w:marRight w:val="0"/>
          <w:marTop w:val="0"/>
          <w:marBottom w:val="0"/>
          <w:divBdr>
            <w:top w:val="none" w:sz="0" w:space="0" w:color="auto"/>
            <w:left w:val="none" w:sz="0" w:space="0" w:color="auto"/>
            <w:bottom w:val="none" w:sz="0" w:space="0" w:color="auto"/>
            <w:right w:val="none" w:sz="0" w:space="0" w:color="auto"/>
          </w:divBdr>
        </w:div>
        <w:div w:id="1330063736">
          <w:marLeft w:val="0"/>
          <w:marRight w:val="0"/>
          <w:marTop w:val="0"/>
          <w:marBottom w:val="0"/>
          <w:divBdr>
            <w:top w:val="none" w:sz="0" w:space="0" w:color="auto"/>
            <w:left w:val="none" w:sz="0" w:space="0" w:color="auto"/>
            <w:bottom w:val="none" w:sz="0" w:space="0" w:color="auto"/>
            <w:right w:val="none" w:sz="0" w:space="0" w:color="auto"/>
          </w:divBdr>
        </w:div>
        <w:div w:id="2135900378">
          <w:marLeft w:val="0"/>
          <w:marRight w:val="0"/>
          <w:marTop w:val="0"/>
          <w:marBottom w:val="0"/>
          <w:divBdr>
            <w:top w:val="none" w:sz="0" w:space="0" w:color="auto"/>
            <w:left w:val="none" w:sz="0" w:space="0" w:color="auto"/>
            <w:bottom w:val="none" w:sz="0" w:space="0" w:color="auto"/>
            <w:right w:val="none" w:sz="0" w:space="0" w:color="auto"/>
          </w:divBdr>
        </w:div>
        <w:div w:id="2023819228">
          <w:marLeft w:val="0"/>
          <w:marRight w:val="0"/>
          <w:marTop w:val="0"/>
          <w:marBottom w:val="0"/>
          <w:divBdr>
            <w:top w:val="none" w:sz="0" w:space="0" w:color="auto"/>
            <w:left w:val="none" w:sz="0" w:space="0" w:color="auto"/>
            <w:bottom w:val="none" w:sz="0" w:space="0" w:color="auto"/>
            <w:right w:val="none" w:sz="0" w:space="0" w:color="auto"/>
          </w:divBdr>
        </w:div>
        <w:div w:id="231697365">
          <w:marLeft w:val="0"/>
          <w:marRight w:val="0"/>
          <w:marTop w:val="0"/>
          <w:marBottom w:val="0"/>
          <w:divBdr>
            <w:top w:val="none" w:sz="0" w:space="0" w:color="auto"/>
            <w:left w:val="none" w:sz="0" w:space="0" w:color="auto"/>
            <w:bottom w:val="none" w:sz="0" w:space="0" w:color="auto"/>
            <w:right w:val="none" w:sz="0" w:space="0" w:color="auto"/>
          </w:divBdr>
        </w:div>
        <w:div w:id="1666519788">
          <w:marLeft w:val="0"/>
          <w:marRight w:val="0"/>
          <w:marTop w:val="0"/>
          <w:marBottom w:val="0"/>
          <w:divBdr>
            <w:top w:val="none" w:sz="0" w:space="0" w:color="auto"/>
            <w:left w:val="none" w:sz="0" w:space="0" w:color="auto"/>
            <w:bottom w:val="none" w:sz="0" w:space="0" w:color="auto"/>
            <w:right w:val="none" w:sz="0" w:space="0" w:color="auto"/>
          </w:divBdr>
        </w:div>
        <w:div w:id="1655916205">
          <w:marLeft w:val="0"/>
          <w:marRight w:val="0"/>
          <w:marTop w:val="0"/>
          <w:marBottom w:val="0"/>
          <w:divBdr>
            <w:top w:val="none" w:sz="0" w:space="0" w:color="auto"/>
            <w:left w:val="none" w:sz="0" w:space="0" w:color="auto"/>
            <w:bottom w:val="none" w:sz="0" w:space="0" w:color="auto"/>
            <w:right w:val="none" w:sz="0" w:space="0" w:color="auto"/>
          </w:divBdr>
        </w:div>
        <w:div w:id="1976061926">
          <w:marLeft w:val="0"/>
          <w:marRight w:val="0"/>
          <w:marTop w:val="0"/>
          <w:marBottom w:val="0"/>
          <w:divBdr>
            <w:top w:val="none" w:sz="0" w:space="0" w:color="auto"/>
            <w:left w:val="none" w:sz="0" w:space="0" w:color="auto"/>
            <w:bottom w:val="none" w:sz="0" w:space="0" w:color="auto"/>
            <w:right w:val="none" w:sz="0" w:space="0" w:color="auto"/>
          </w:divBdr>
        </w:div>
        <w:div w:id="1396002778">
          <w:marLeft w:val="0"/>
          <w:marRight w:val="0"/>
          <w:marTop w:val="0"/>
          <w:marBottom w:val="0"/>
          <w:divBdr>
            <w:top w:val="none" w:sz="0" w:space="0" w:color="auto"/>
            <w:left w:val="none" w:sz="0" w:space="0" w:color="auto"/>
            <w:bottom w:val="none" w:sz="0" w:space="0" w:color="auto"/>
            <w:right w:val="none" w:sz="0" w:space="0" w:color="auto"/>
          </w:divBdr>
        </w:div>
        <w:div w:id="1817143075">
          <w:marLeft w:val="0"/>
          <w:marRight w:val="0"/>
          <w:marTop w:val="0"/>
          <w:marBottom w:val="0"/>
          <w:divBdr>
            <w:top w:val="none" w:sz="0" w:space="0" w:color="auto"/>
            <w:left w:val="none" w:sz="0" w:space="0" w:color="auto"/>
            <w:bottom w:val="none" w:sz="0" w:space="0" w:color="auto"/>
            <w:right w:val="none" w:sz="0" w:space="0" w:color="auto"/>
          </w:divBdr>
        </w:div>
        <w:div w:id="1493132731">
          <w:marLeft w:val="0"/>
          <w:marRight w:val="0"/>
          <w:marTop w:val="0"/>
          <w:marBottom w:val="0"/>
          <w:divBdr>
            <w:top w:val="none" w:sz="0" w:space="0" w:color="auto"/>
            <w:left w:val="none" w:sz="0" w:space="0" w:color="auto"/>
            <w:bottom w:val="none" w:sz="0" w:space="0" w:color="auto"/>
            <w:right w:val="none" w:sz="0" w:space="0" w:color="auto"/>
          </w:divBdr>
        </w:div>
        <w:div w:id="1324892085">
          <w:marLeft w:val="0"/>
          <w:marRight w:val="0"/>
          <w:marTop w:val="0"/>
          <w:marBottom w:val="0"/>
          <w:divBdr>
            <w:top w:val="none" w:sz="0" w:space="0" w:color="auto"/>
            <w:left w:val="none" w:sz="0" w:space="0" w:color="auto"/>
            <w:bottom w:val="none" w:sz="0" w:space="0" w:color="auto"/>
            <w:right w:val="none" w:sz="0" w:space="0" w:color="auto"/>
          </w:divBdr>
        </w:div>
        <w:div w:id="298150137">
          <w:marLeft w:val="0"/>
          <w:marRight w:val="0"/>
          <w:marTop w:val="0"/>
          <w:marBottom w:val="0"/>
          <w:divBdr>
            <w:top w:val="none" w:sz="0" w:space="0" w:color="auto"/>
            <w:left w:val="none" w:sz="0" w:space="0" w:color="auto"/>
            <w:bottom w:val="none" w:sz="0" w:space="0" w:color="auto"/>
            <w:right w:val="none" w:sz="0" w:space="0" w:color="auto"/>
          </w:divBdr>
        </w:div>
        <w:div w:id="975912215">
          <w:marLeft w:val="0"/>
          <w:marRight w:val="0"/>
          <w:marTop w:val="0"/>
          <w:marBottom w:val="0"/>
          <w:divBdr>
            <w:top w:val="none" w:sz="0" w:space="0" w:color="auto"/>
            <w:left w:val="none" w:sz="0" w:space="0" w:color="auto"/>
            <w:bottom w:val="none" w:sz="0" w:space="0" w:color="auto"/>
            <w:right w:val="none" w:sz="0" w:space="0" w:color="auto"/>
          </w:divBdr>
        </w:div>
        <w:div w:id="1023634305">
          <w:marLeft w:val="0"/>
          <w:marRight w:val="0"/>
          <w:marTop w:val="0"/>
          <w:marBottom w:val="0"/>
          <w:divBdr>
            <w:top w:val="none" w:sz="0" w:space="0" w:color="auto"/>
            <w:left w:val="none" w:sz="0" w:space="0" w:color="auto"/>
            <w:bottom w:val="none" w:sz="0" w:space="0" w:color="auto"/>
            <w:right w:val="none" w:sz="0" w:space="0" w:color="auto"/>
          </w:divBdr>
        </w:div>
        <w:div w:id="1387535314">
          <w:marLeft w:val="0"/>
          <w:marRight w:val="0"/>
          <w:marTop w:val="0"/>
          <w:marBottom w:val="0"/>
          <w:divBdr>
            <w:top w:val="none" w:sz="0" w:space="0" w:color="auto"/>
            <w:left w:val="none" w:sz="0" w:space="0" w:color="auto"/>
            <w:bottom w:val="none" w:sz="0" w:space="0" w:color="auto"/>
            <w:right w:val="none" w:sz="0" w:space="0" w:color="auto"/>
          </w:divBdr>
        </w:div>
        <w:div w:id="1576622764">
          <w:marLeft w:val="0"/>
          <w:marRight w:val="0"/>
          <w:marTop w:val="0"/>
          <w:marBottom w:val="0"/>
          <w:divBdr>
            <w:top w:val="none" w:sz="0" w:space="0" w:color="auto"/>
            <w:left w:val="none" w:sz="0" w:space="0" w:color="auto"/>
            <w:bottom w:val="none" w:sz="0" w:space="0" w:color="auto"/>
            <w:right w:val="none" w:sz="0" w:space="0" w:color="auto"/>
          </w:divBdr>
        </w:div>
        <w:div w:id="285040300">
          <w:marLeft w:val="0"/>
          <w:marRight w:val="0"/>
          <w:marTop w:val="0"/>
          <w:marBottom w:val="0"/>
          <w:divBdr>
            <w:top w:val="none" w:sz="0" w:space="0" w:color="auto"/>
            <w:left w:val="none" w:sz="0" w:space="0" w:color="auto"/>
            <w:bottom w:val="none" w:sz="0" w:space="0" w:color="auto"/>
            <w:right w:val="none" w:sz="0" w:space="0" w:color="auto"/>
          </w:divBdr>
        </w:div>
        <w:div w:id="544607513">
          <w:marLeft w:val="0"/>
          <w:marRight w:val="0"/>
          <w:marTop w:val="0"/>
          <w:marBottom w:val="0"/>
          <w:divBdr>
            <w:top w:val="none" w:sz="0" w:space="0" w:color="auto"/>
            <w:left w:val="none" w:sz="0" w:space="0" w:color="auto"/>
            <w:bottom w:val="none" w:sz="0" w:space="0" w:color="auto"/>
            <w:right w:val="none" w:sz="0" w:space="0" w:color="auto"/>
          </w:divBdr>
        </w:div>
        <w:div w:id="2036614214">
          <w:marLeft w:val="0"/>
          <w:marRight w:val="0"/>
          <w:marTop w:val="0"/>
          <w:marBottom w:val="0"/>
          <w:divBdr>
            <w:top w:val="none" w:sz="0" w:space="0" w:color="auto"/>
            <w:left w:val="none" w:sz="0" w:space="0" w:color="auto"/>
            <w:bottom w:val="none" w:sz="0" w:space="0" w:color="auto"/>
            <w:right w:val="none" w:sz="0" w:space="0" w:color="auto"/>
          </w:divBdr>
        </w:div>
        <w:div w:id="1303849075">
          <w:marLeft w:val="0"/>
          <w:marRight w:val="0"/>
          <w:marTop w:val="0"/>
          <w:marBottom w:val="0"/>
          <w:divBdr>
            <w:top w:val="none" w:sz="0" w:space="0" w:color="auto"/>
            <w:left w:val="none" w:sz="0" w:space="0" w:color="auto"/>
            <w:bottom w:val="none" w:sz="0" w:space="0" w:color="auto"/>
            <w:right w:val="none" w:sz="0" w:space="0" w:color="auto"/>
          </w:divBdr>
        </w:div>
        <w:div w:id="1367217567">
          <w:marLeft w:val="0"/>
          <w:marRight w:val="0"/>
          <w:marTop w:val="0"/>
          <w:marBottom w:val="0"/>
          <w:divBdr>
            <w:top w:val="none" w:sz="0" w:space="0" w:color="auto"/>
            <w:left w:val="none" w:sz="0" w:space="0" w:color="auto"/>
            <w:bottom w:val="none" w:sz="0" w:space="0" w:color="auto"/>
            <w:right w:val="none" w:sz="0" w:space="0" w:color="auto"/>
          </w:divBdr>
        </w:div>
        <w:div w:id="1891728198">
          <w:marLeft w:val="0"/>
          <w:marRight w:val="0"/>
          <w:marTop w:val="0"/>
          <w:marBottom w:val="0"/>
          <w:divBdr>
            <w:top w:val="none" w:sz="0" w:space="0" w:color="auto"/>
            <w:left w:val="none" w:sz="0" w:space="0" w:color="auto"/>
            <w:bottom w:val="none" w:sz="0" w:space="0" w:color="auto"/>
            <w:right w:val="none" w:sz="0" w:space="0" w:color="auto"/>
          </w:divBdr>
        </w:div>
        <w:div w:id="1641497561">
          <w:marLeft w:val="0"/>
          <w:marRight w:val="0"/>
          <w:marTop w:val="0"/>
          <w:marBottom w:val="0"/>
          <w:divBdr>
            <w:top w:val="none" w:sz="0" w:space="0" w:color="auto"/>
            <w:left w:val="none" w:sz="0" w:space="0" w:color="auto"/>
            <w:bottom w:val="none" w:sz="0" w:space="0" w:color="auto"/>
            <w:right w:val="none" w:sz="0" w:space="0" w:color="auto"/>
          </w:divBdr>
        </w:div>
        <w:div w:id="1847204218">
          <w:marLeft w:val="0"/>
          <w:marRight w:val="0"/>
          <w:marTop w:val="0"/>
          <w:marBottom w:val="0"/>
          <w:divBdr>
            <w:top w:val="none" w:sz="0" w:space="0" w:color="auto"/>
            <w:left w:val="none" w:sz="0" w:space="0" w:color="auto"/>
            <w:bottom w:val="none" w:sz="0" w:space="0" w:color="auto"/>
            <w:right w:val="none" w:sz="0" w:space="0" w:color="auto"/>
          </w:divBdr>
        </w:div>
        <w:div w:id="1827359597">
          <w:marLeft w:val="0"/>
          <w:marRight w:val="0"/>
          <w:marTop w:val="0"/>
          <w:marBottom w:val="0"/>
          <w:divBdr>
            <w:top w:val="none" w:sz="0" w:space="0" w:color="auto"/>
            <w:left w:val="none" w:sz="0" w:space="0" w:color="auto"/>
            <w:bottom w:val="none" w:sz="0" w:space="0" w:color="auto"/>
            <w:right w:val="none" w:sz="0" w:space="0" w:color="auto"/>
          </w:divBdr>
        </w:div>
        <w:div w:id="629826399">
          <w:marLeft w:val="0"/>
          <w:marRight w:val="0"/>
          <w:marTop w:val="0"/>
          <w:marBottom w:val="0"/>
          <w:divBdr>
            <w:top w:val="none" w:sz="0" w:space="0" w:color="auto"/>
            <w:left w:val="none" w:sz="0" w:space="0" w:color="auto"/>
            <w:bottom w:val="none" w:sz="0" w:space="0" w:color="auto"/>
            <w:right w:val="none" w:sz="0" w:space="0" w:color="auto"/>
          </w:divBdr>
        </w:div>
        <w:div w:id="1727100521">
          <w:marLeft w:val="0"/>
          <w:marRight w:val="0"/>
          <w:marTop w:val="0"/>
          <w:marBottom w:val="0"/>
          <w:divBdr>
            <w:top w:val="none" w:sz="0" w:space="0" w:color="auto"/>
            <w:left w:val="none" w:sz="0" w:space="0" w:color="auto"/>
            <w:bottom w:val="none" w:sz="0" w:space="0" w:color="auto"/>
            <w:right w:val="none" w:sz="0" w:space="0" w:color="auto"/>
          </w:divBdr>
        </w:div>
        <w:div w:id="1069499894">
          <w:marLeft w:val="0"/>
          <w:marRight w:val="0"/>
          <w:marTop w:val="0"/>
          <w:marBottom w:val="0"/>
          <w:divBdr>
            <w:top w:val="none" w:sz="0" w:space="0" w:color="auto"/>
            <w:left w:val="none" w:sz="0" w:space="0" w:color="auto"/>
            <w:bottom w:val="none" w:sz="0" w:space="0" w:color="auto"/>
            <w:right w:val="none" w:sz="0" w:space="0" w:color="auto"/>
          </w:divBdr>
        </w:div>
        <w:div w:id="400369418">
          <w:marLeft w:val="0"/>
          <w:marRight w:val="0"/>
          <w:marTop w:val="0"/>
          <w:marBottom w:val="0"/>
          <w:divBdr>
            <w:top w:val="none" w:sz="0" w:space="0" w:color="auto"/>
            <w:left w:val="none" w:sz="0" w:space="0" w:color="auto"/>
            <w:bottom w:val="none" w:sz="0" w:space="0" w:color="auto"/>
            <w:right w:val="none" w:sz="0" w:space="0" w:color="auto"/>
          </w:divBdr>
        </w:div>
        <w:div w:id="953945218">
          <w:marLeft w:val="0"/>
          <w:marRight w:val="0"/>
          <w:marTop w:val="0"/>
          <w:marBottom w:val="0"/>
          <w:divBdr>
            <w:top w:val="none" w:sz="0" w:space="0" w:color="auto"/>
            <w:left w:val="none" w:sz="0" w:space="0" w:color="auto"/>
            <w:bottom w:val="none" w:sz="0" w:space="0" w:color="auto"/>
            <w:right w:val="none" w:sz="0" w:space="0" w:color="auto"/>
          </w:divBdr>
        </w:div>
        <w:div w:id="1866793386">
          <w:marLeft w:val="0"/>
          <w:marRight w:val="0"/>
          <w:marTop w:val="0"/>
          <w:marBottom w:val="0"/>
          <w:divBdr>
            <w:top w:val="none" w:sz="0" w:space="0" w:color="auto"/>
            <w:left w:val="none" w:sz="0" w:space="0" w:color="auto"/>
            <w:bottom w:val="none" w:sz="0" w:space="0" w:color="auto"/>
            <w:right w:val="none" w:sz="0" w:space="0" w:color="auto"/>
          </w:divBdr>
        </w:div>
        <w:div w:id="1285304089">
          <w:marLeft w:val="0"/>
          <w:marRight w:val="0"/>
          <w:marTop w:val="0"/>
          <w:marBottom w:val="0"/>
          <w:divBdr>
            <w:top w:val="none" w:sz="0" w:space="0" w:color="auto"/>
            <w:left w:val="none" w:sz="0" w:space="0" w:color="auto"/>
            <w:bottom w:val="none" w:sz="0" w:space="0" w:color="auto"/>
            <w:right w:val="none" w:sz="0" w:space="0" w:color="auto"/>
          </w:divBdr>
        </w:div>
        <w:div w:id="1808089672">
          <w:marLeft w:val="0"/>
          <w:marRight w:val="0"/>
          <w:marTop w:val="0"/>
          <w:marBottom w:val="0"/>
          <w:divBdr>
            <w:top w:val="none" w:sz="0" w:space="0" w:color="auto"/>
            <w:left w:val="none" w:sz="0" w:space="0" w:color="auto"/>
            <w:bottom w:val="none" w:sz="0" w:space="0" w:color="auto"/>
            <w:right w:val="none" w:sz="0" w:space="0" w:color="auto"/>
          </w:divBdr>
        </w:div>
        <w:div w:id="1829519327">
          <w:marLeft w:val="0"/>
          <w:marRight w:val="0"/>
          <w:marTop w:val="0"/>
          <w:marBottom w:val="0"/>
          <w:divBdr>
            <w:top w:val="none" w:sz="0" w:space="0" w:color="auto"/>
            <w:left w:val="none" w:sz="0" w:space="0" w:color="auto"/>
            <w:bottom w:val="none" w:sz="0" w:space="0" w:color="auto"/>
            <w:right w:val="none" w:sz="0" w:space="0" w:color="auto"/>
          </w:divBdr>
        </w:div>
        <w:div w:id="1477069727">
          <w:marLeft w:val="0"/>
          <w:marRight w:val="0"/>
          <w:marTop w:val="0"/>
          <w:marBottom w:val="0"/>
          <w:divBdr>
            <w:top w:val="none" w:sz="0" w:space="0" w:color="auto"/>
            <w:left w:val="none" w:sz="0" w:space="0" w:color="auto"/>
            <w:bottom w:val="none" w:sz="0" w:space="0" w:color="auto"/>
            <w:right w:val="none" w:sz="0" w:space="0" w:color="auto"/>
          </w:divBdr>
        </w:div>
        <w:div w:id="1050957342">
          <w:marLeft w:val="0"/>
          <w:marRight w:val="0"/>
          <w:marTop w:val="0"/>
          <w:marBottom w:val="0"/>
          <w:divBdr>
            <w:top w:val="none" w:sz="0" w:space="0" w:color="auto"/>
            <w:left w:val="none" w:sz="0" w:space="0" w:color="auto"/>
            <w:bottom w:val="none" w:sz="0" w:space="0" w:color="auto"/>
            <w:right w:val="none" w:sz="0" w:space="0" w:color="auto"/>
          </w:divBdr>
        </w:div>
        <w:div w:id="1326471047">
          <w:marLeft w:val="0"/>
          <w:marRight w:val="0"/>
          <w:marTop w:val="0"/>
          <w:marBottom w:val="0"/>
          <w:divBdr>
            <w:top w:val="none" w:sz="0" w:space="0" w:color="auto"/>
            <w:left w:val="none" w:sz="0" w:space="0" w:color="auto"/>
            <w:bottom w:val="none" w:sz="0" w:space="0" w:color="auto"/>
            <w:right w:val="none" w:sz="0" w:space="0" w:color="auto"/>
          </w:divBdr>
        </w:div>
        <w:div w:id="166678249">
          <w:marLeft w:val="0"/>
          <w:marRight w:val="0"/>
          <w:marTop w:val="0"/>
          <w:marBottom w:val="0"/>
          <w:divBdr>
            <w:top w:val="none" w:sz="0" w:space="0" w:color="auto"/>
            <w:left w:val="none" w:sz="0" w:space="0" w:color="auto"/>
            <w:bottom w:val="none" w:sz="0" w:space="0" w:color="auto"/>
            <w:right w:val="none" w:sz="0" w:space="0" w:color="auto"/>
          </w:divBdr>
        </w:div>
        <w:div w:id="1800488945">
          <w:marLeft w:val="0"/>
          <w:marRight w:val="0"/>
          <w:marTop w:val="0"/>
          <w:marBottom w:val="0"/>
          <w:divBdr>
            <w:top w:val="none" w:sz="0" w:space="0" w:color="auto"/>
            <w:left w:val="none" w:sz="0" w:space="0" w:color="auto"/>
            <w:bottom w:val="none" w:sz="0" w:space="0" w:color="auto"/>
            <w:right w:val="none" w:sz="0" w:space="0" w:color="auto"/>
          </w:divBdr>
        </w:div>
        <w:div w:id="26373530">
          <w:marLeft w:val="0"/>
          <w:marRight w:val="0"/>
          <w:marTop w:val="0"/>
          <w:marBottom w:val="0"/>
          <w:divBdr>
            <w:top w:val="none" w:sz="0" w:space="0" w:color="auto"/>
            <w:left w:val="none" w:sz="0" w:space="0" w:color="auto"/>
            <w:bottom w:val="none" w:sz="0" w:space="0" w:color="auto"/>
            <w:right w:val="none" w:sz="0" w:space="0" w:color="auto"/>
          </w:divBdr>
        </w:div>
        <w:div w:id="1341464339">
          <w:marLeft w:val="0"/>
          <w:marRight w:val="0"/>
          <w:marTop w:val="0"/>
          <w:marBottom w:val="0"/>
          <w:divBdr>
            <w:top w:val="none" w:sz="0" w:space="0" w:color="auto"/>
            <w:left w:val="none" w:sz="0" w:space="0" w:color="auto"/>
            <w:bottom w:val="none" w:sz="0" w:space="0" w:color="auto"/>
            <w:right w:val="none" w:sz="0" w:space="0" w:color="auto"/>
          </w:divBdr>
        </w:div>
        <w:div w:id="702629139">
          <w:marLeft w:val="0"/>
          <w:marRight w:val="0"/>
          <w:marTop w:val="0"/>
          <w:marBottom w:val="0"/>
          <w:divBdr>
            <w:top w:val="none" w:sz="0" w:space="0" w:color="auto"/>
            <w:left w:val="none" w:sz="0" w:space="0" w:color="auto"/>
            <w:bottom w:val="none" w:sz="0" w:space="0" w:color="auto"/>
            <w:right w:val="none" w:sz="0" w:space="0" w:color="auto"/>
          </w:divBdr>
        </w:div>
        <w:div w:id="1938706780">
          <w:marLeft w:val="0"/>
          <w:marRight w:val="0"/>
          <w:marTop w:val="0"/>
          <w:marBottom w:val="0"/>
          <w:divBdr>
            <w:top w:val="none" w:sz="0" w:space="0" w:color="auto"/>
            <w:left w:val="none" w:sz="0" w:space="0" w:color="auto"/>
            <w:bottom w:val="none" w:sz="0" w:space="0" w:color="auto"/>
            <w:right w:val="none" w:sz="0" w:space="0" w:color="auto"/>
          </w:divBdr>
        </w:div>
        <w:div w:id="1227760891">
          <w:marLeft w:val="0"/>
          <w:marRight w:val="0"/>
          <w:marTop w:val="0"/>
          <w:marBottom w:val="0"/>
          <w:divBdr>
            <w:top w:val="none" w:sz="0" w:space="0" w:color="auto"/>
            <w:left w:val="none" w:sz="0" w:space="0" w:color="auto"/>
            <w:bottom w:val="none" w:sz="0" w:space="0" w:color="auto"/>
            <w:right w:val="none" w:sz="0" w:space="0" w:color="auto"/>
          </w:divBdr>
        </w:div>
        <w:div w:id="925922451">
          <w:marLeft w:val="0"/>
          <w:marRight w:val="0"/>
          <w:marTop w:val="0"/>
          <w:marBottom w:val="0"/>
          <w:divBdr>
            <w:top w:val="none" w:sz="0" w:space="0" w:color="auto"/>
            <w:left w:val="none" w:sz="0" w:space="0" w:color="auto"/>
            <w:bottom w:val="none" w:sz="0" w:space="0" w:color="auto"/>
            <w:right w:val="none" w:sz="0" w:space="0" w:color="auto"/>
          </w:divBdr>
        </w:div>
        <w:div w:id="1180192333">
          <w:marLeft w:val="0"/>
          <w:marRight w:val="0"/>
          <w:marTop w:val="0"/>
          <w:marBottom w:val="0"/>
          <w:divBdr>
            <w:top w:val="none" w:sz="0" w:space="0" w:color="auto"/>
            <w:left w:val="none" w:sz="0" w:space="0" w:color="auto"/>
            <w:bottom w:val="none" w:sz="0" w:space="0" w:color="auto"/>
            <w:right w:val="none" w:sz="0" w:space="0" w:color="auto"/>
          </w:divBdr>
        </w:div>
        <w:div w:id="227691114">
          <w:marLeft w:val="0"/>
          <w:marRight w:val="0"/>
          <w:marTop w:val="0"/>
          <w:marBottom w:val="0"/>
          <w:divBdr>
            <w:top w:val="none" w:sz="0" w:space="0" w:color="auto"/>
            <w:left w:val="none" w:sz="0" w:space="0" w:color="auto"/>
            <w:bottom w:val="none" w:sz="0" w:space="0" w:color="auto"/>
            <w:right w:val="none" w:sz="0" w:space="0" w:color="auto"/>
          </w:divBdr>
        </w:div>
        <w:div w:id="1765765851">
          <w:marLeft w:val="0"/>
          <w:marRight w:val="0"/>
          <w:marTop w:val="0"/>
          <w:marBottom w:val="0"/>
          <w:divBdr>
            <w:top w:val="none" w:sz="0" w:space="0" w:color="auto"/>
            <w:left w:val="none" w:sz="0" w:space="0" w:color="auto"/>
            <w:bottom w:val="none" w:sz="0" w:space="0" w:color="auto"/>
            <w:right w:val="none" w:sz="0" w:space="0" w:color="auto"/>
          </w:divBdr>
        </w:div>
        <w:div w:id="1809392824">
          <w:marLeft w:val="0"/>
          <w:marRight w:val="0"/>
          <w:marTop w:val="0"/>
          <w:marBottom w:val="0"/>
          <w:divBdr>
            <w:top w:val="none" w:sz="0" w:space="0" w:color="auto"/>
            <w:left w:val="none" w:sz="0" w:space="0" w:color="auto"/>
            <w:bottom w:val="none" w:sz="0" w:space="0" w:color="auto"/>
            <w:right w:val="none" w:sz="0" w:space="0" w:color="auto"/>
          </w:divBdr>
        </w:div>
        <w:div w:id="976569203">
          <w:marLeft w:val="0"/>
          <w:marRight w:val="0"/>
          <w:marTop w:val="0"/>
          <w:marBottom w:val="0"/>
          <w:divBdr>
            <w:top w:val="none" w:sz="0" w:space="0" w:color="auto"/>
            <w:left w:val="none" w:sz="0" w:space="0" w:color="auto"/>
            <w:bottom w:val="none" w:sz="0" w:space="0" w:color="auto"/>
            <w:right w:val="none" w:sz="0" w:space="0" w:color="auto"/>
          </w:divBdr>
        </w:div>
        <w:div w:id="897861279">
          <w:marLeft w:val="0"/>
          <w:marRight w:val="0"/>
          <w:marTop w:val="0"/>
          <w:marBottom w:val="0"/>
          <w:divBdr>
            <w:top w:val="none" w:sz="0" w:space="0" w:color="auto"/>
            <w:left w:val="none" w:sz="0" w:space="0" w:color="auto"/>
            <w:bottom w:val="none" w:sz="0" w:space="0" w:color="auto"/>
            <w:right w:val="none" w:sz="0" w:space="0" w:color="auto"/>
          </w:divBdr>
        </w:div>
        <w:div w:id="1908807690">
          <w:marLeft w:val="0"/>
          <w:marRight w:val="0"/>
          <w:marTop w:val="0"/>
          <w:marBottom w:val="0"/>
          <w:divBdr>
            <w:top w:val="none" w:sz="0" w:space="0" w:color="auto"/>
            <w:left w:val="none" w:sz="0" w:space="0" w:color="auto"/>
            <w:bottom w:val="none" w:sz="0" w:space="0" w:color="auto"/>
            <w:right w:val="none" w:sz="0" w:space="0" w:color="auto"/>
          </w:divBdr>
        </w:div>
        <w:div w:id="1297031911">
          <w:marLeft w:val="0"/>
          <w:marRight w:val="0"/>
          <w:marTop w:val="0"/>
          <w:marBottom w:val="0"/>
          <w:divBdr>
            <w:top w:val="none" w:sz="0" w:space="0" w:color="auto"/>
            <w:left w:val="none" w:sz="0" w:space="0" w:color="auto"/>
            <w:bottom w:val="none" w:sz="0" w:space="0" w:color="auto"/>
            <w:right w:val="none" w:sz="0" w:space="0" w:color="auto"/>
          </w:divBdr>
        </w:div>
        <w:div w:id="32580077">
          <w:marLeft w:val="0"/>
          <w:marRight w:val="0"/>
          <w:marTop w:val="0"/>
          <w:marBottom w:val="0"/>
          <w:divBdr>
            <w:top w:val="none" w:sz="0" w:space="0" w:color="auto"/>
            <w:left w:val="none" w:sz="0" w:space="0" w:color="auto"/>
            <w:bottom w:val="none" w:sz="0" w:space="0" w:color="auto"/>
            <w:right w:val="none" w:sz="0" w:space="0" w:color="auto"/>
          </w:divBdr>
        </w:div>
        <w:div w:id="421999283">
          <w:marLeft w:val="0"/>
          <w:marRight w:val="0"/>
          <w:marTop w:val="0"/>
          <w:marBottom w:val="0"/>
          <w:divBdr>
            <w:top w:val="none" w:sz="0" w:space="0" w:color="auto"/>
            <w:left w:val="none" w:sz="0" w:space="0" w:color="auto"/>
            <w:bottom w:val="none" w:sz="0" w:space="0" w:color="auto"/>
            <w:right w:val="none" w:sz="0" w:space="0" w:color="auto"/>
          </w:divBdr>
        </w:div>
        <w:div w:id="165824961">
          <w:marLeft w:val="0"/>
          <w:marRight w:val="0"/>
          <w:marTop w:val="0"/>
          <w:marBottom w:val="0"/>
          <w:divBdr>
            <w:top w:val="none" w:sz="0" w:space="0" w:color="auto"/>
            <w:left w:val="none" w:sz="0" w:space="0" w:color="auto"/>
            <w:bottom w:val="none" w:sz="0" w:space="0" w:color="auto"/>
            <w:right w:val="none" w:sz="0" w:space="0" w:color="auto"/>
          </w:divBdr>
        </w:div>
        <w:div w:id="353925969">
          <w:marLeft w:val="0"/>
          <w:marRight w:val="0"/>
          <w:marTop w:val="0"/>
          <w:marBottom w:val="0"/>
          <w:divBdr>
            <w:top w:val="none" w:sz="0" w:space="0" w:color="auto"/>
            <w:left w:val="none" w:sz="0" w:space="0" w:color="auto"/>
            <w:bottom w:val="none" w:sz="0" w:space="0" w:color="auto"/>
            <w:right w:val="none" w:sz="0" w:space="0" w:color="auto"/>
          </w:divBdr>
        </w:div>
        <w:div w:id="254440738">
          <w:marLeft w:val="0"/>
          <w:marRight w:val="0"/>
          <w:marTop w:val="0"/>
          <w:marBottom w:val="0"/>
          <w:divBdr>
            <w:top w:val="none" w:sz="0" w:space="0" w:color="auto"/>
            <w:left w:val="none" w:sz="0" w:space="0" w:color="auto"/>
            <w:bottom w:val="none" w:sz="0" w:space="0" w:color="auto"/>
            <w:right w:val="none" w:sz="0" w:space="0" w:color="auto"/>
          </w:divBdr>
        </w:div>
        <w:div w:id="1363289979">
          <w:marLeft w:val="0"/>
          <w:marRight w:val="0"/>
          <w:marTop w:val="0"/>
          <w:marBottom w:val="0"/>
          <w:divBdr>
            <w:top w:val="none" w:sz="0" w:space="0" w:color="auto"/>
            <w:left w:val="none" w:sz="0" w:space="0" w:color="auto"/>
            <w:bottom w:val="none" w:sz="0" w:space="0" w:color="auto"/>
            <w:right w:val="none" w:sz="0" w:space="0" w:color="auto"/>
          </w:divBdr>
        </w:div>
        <w:div w:id="972366599">
          <w:marLeft w:val="0"/>
          <w:marRight w:val="0"/>
          <w:marTop w:val="0"/>
          <w:marBottom w:val="0"/>
          <w:divBdr>
            <w:top w:val="none" w:sz="0" w:space="0" w:color="auto"/>
            <w:left w:val="none" w:sz="0" w:space="0" w:color="auto"/>
            <w:bottom w:val="none" w:sz="0" w:space="0" w:color="auto"/>
            <w:right w:val="none" w:sz="0" w:space="0" w:color="auto"/>
          </w:divBdr>
        </w:div>
        <w:div w:id="1151748442">
          <w:marLeft w:val="0"/>
          <w:marRight w:val="0"/>
          <w:marTop w:val="0"/>
          <w:marBottom w:val="0"/>
          <w:divBdr>
            <w:top w:val="none" w:sz="0" w:space="0" w:color="auto"/>
            <w:left w:val="none" w:sz="0" w:space="0" w:color="auto"/>
            <w:bottom w:val="none" w:sz="0" w:space="0" w:color="auto"/>
            <w:right w:val="none" w:sz="0" w:space="0" w:color="auto"/>
          </w:divBdr>
        </w:div>
        <w:div w:id="404497607">
          <w:marLeft w:val="0"/>
          <w:marRight w:val="0"/>
          <w:marTop w:val="0"/>
          <w:marBottom w:val="0"/>
          <w:divBdr>
            <w:top w:val="none" w:sz="0" w:space="0" w:color="auto"/>
            <w:left w:val="none" w:sz="0" w:space="0" w:color="auto"/>
            <w:bottom w:val="none" w:sz="0" w:space="0" w:color="auto"/>
            <w:right w:val="none" w:sz="0" w:space="0" w:color="auto"/>
          </w:divBdr>
        </w:div>
        <w:div w:id="70583764">
          <w:marLeft w:val="0"/>
          <w:marRight w:val="0"/>
          <w:marTop w:val="0"/>
          <w:marBottom w:val="0"/>
          <w:divBdr>
            <w:top w:val="none" w:sz="0" w:space="0" w:color="auto"/>
            <w:left w:val="none" w:sz="0" w:space="0" w:color="auto"/>
            <w:bottom w:val="none" w:sz="0" w:space="0" w:color="auto"/>
            <w:right w:val="none" w:sz="0" w:space="0" w:color="auto"/>
          </w:divBdr>
        </w:div>
        <w:div w:id="234244550">
          <w:marLeft w:val="0"/>
          <w:marRight w:val="0"/>
          <w:marTop w:val="0"/>
          <w:marBottom w:val="0"/>
          <w:divBdr>
            <w:top w:val="none" w:sz="0" w:space="0" w:color="auto"/>
            <w:left w:val="none" w:sz="0" w:space="0" w:color="auto"/>
            <w:bottom w:val="none" w:sz="0" w:space="0" w:color="auto"/>
            <w:right w:val="none" w:sz="0" w:space="0" w:color="auto"/>
          </w:divBdr>
        </w:div>
        <w:div w:id="1057170821">
          <w:marLeft w:val="0"/>
          <w:marRight w:val="0"/>
          <w:marTop w:val="0"/>
          <w:marBottom w:val="0"/>
          <w:divBdr>
            <w:top w:val="none" w:sz="0" w:space="0" w:color="auto"/>
            <w:left w:val="none" w:sz="0" w:space="0" w:color="auto"/>
            <w:bottom w:val="none" w:sz="0" w:space="0" w:color="auto"/>
            <w:right w:val="none" w:sz="0" w:space="0" w:color="auto"/>
          </w:divBdr>
        </w:div>
        <w:div w:id="2011562367">
          <w:marLeft w:val="0"/>
          <w:marRight w:val="0"/>
          <w:marTop w:val="0"/>
          <w:marBottom w:val="0"/>
          <w:divBdr>
            <w:top w:val="none" w:sz="0" w:space="0" w:color="auto"/>
            <w:left w:val="none" w:sz="0" w:space="0" w:color="auto"/>
            <w:bottom w:val="none" w:sz="0" w:space="0" w:color="auto"/>
            <w:right w:val="none" w:sz="0" w:space="0" w:color="auto"/>
          </w:divBdr>
        </w:div>
        <w:div w:id="1656565917">
          <w:marLeft w:val="0"/>
          <w:marRight w:val="0"/>
          <w:marTop w:val="0"/>
          <w:marBottom w:val="0"/>
          <w:divBdr>
            <w:top w:val="none" w:sz="0" w:space="0" w:color="auto"/>
            <w:left w:val="none" w:sz="0" w:space="0" w:color="auto"/>
            <w:bottom w:val="none" w:sz="0" w:space="0" w:color="auto"/>
            <w:right w:val="none" w:sz="0" w:space="0" w:color="auto"/>
          </w:divBdr>
        </w:div>
        <w:div w:id="175580324">
          <w:marLeft w:val="0"/>
          <w:marRight w:val="0"/>
          <w:marTop w:val="0"/>
          <w:marBottom w:val="0"/>
          <w:divBdr>
            <w:top w:val="none" w:sz="0" w:space="0" w:color="auto"/>
            <w:left w:val="none" w:sz="0" w:space="0" w:color="auto"/>
            <w:bottom w:val="none" w:sz="0" w:space="0" w:color="auto"/>
            <w:right w:val="none" w:sz="0" w:space="0" w:color="auto"/>
          </w:divBdr>
        </w:div>
        <w:div w:id="846748169">
          <w:marLeft w:val="0"/>
          <w:marRight w:val="0"/>
          <w:marTop w:val="0"/>
          <w:marBottom w:val="0"/>
          <w:divBdr>
            <w:top w:val="none" w:sz="0" w:space="0" w:color="auto"/>
            <w:left w:val="none" w:sz="0" w:space="0" w:color="auto"/>
            <w:bottom w:val="none" w:sz="0" w:space="0" w:color="auto"/>
            <w:right w:val="none" w:sz="0" w:space="0" w:color="auto"/>
          </w:divBdr>
        </w:div>
        <w:div w:id="667442803">
          <w:marLeft w:val="0"/>
          <w:marRight w:val="0"/>
          <w:marTop w:val="0"/>
          <w:marBottom w:val="0"/>
          <w:divBdr>
            <w:top w:val="none" w:sz="0" w:space="0" w:color="auto"/>
            <w:left w:val="none" w:sz="0" w:space="0" w:color="auto"/>
            <w:bottom w:val="none" w:sz="0" w:space="0" w:color="auto"/>
            <w:right w:val="none" w:sz="0" w:space="0" w:color="auto"/>
          </w:divBdr>
        </w:div>
        <w:div w:id="292710132">
          <w:marLeft w:val="0"/>
          <w:marRight w:val="0"/>
          <w:marTop w:val="0"/>
          <w:marBottom w:val="0"/>
          <w:divBdr>
            <w:top w:val="none" w:sz="0" w:space="0" w:color="auto"/>
            <w:left w:val="none" w:sz="0" w:space="0" w:color="auto"/>
            <w:bottom w:val="none" w:sz="0" w:space="0" w:color="auto"/>
            <w:right w:val="none" w:sz="0" w:space="0" w:color="auto"/>
          </w:divBdr>
        </w:div>
        <w:div w:id="972830308">
          <w:marLeft w:val="0"/>
          <w:marRight w:val="0"/>
          <w:marTop w:val="0"/>
          <w:marBottom w:val="0"/>
          <w:divBdr>
            <w:top w:val="none" w:sz="0" w:space="0" w:color="auto"/>
            <w:left w:val="none" w:sz="0" w:space="0" w:color="auto"/>
            <w:bottom w:val="none" w:sz="0" w:space="0" w:color="auto"/>
            <w:right w:val="none" w:sz="0" w:space="0" w:color="auto"/>
          </w:divBdr>
        </w:div>
      </w:divsChild>
    </w:div>
    <w:div w:id="8810899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544066">
      <w:bodyDiv w:val="1"/>
      <w:marLeft w:val="0"/>
      <w:marRight w:val="0"/>
      <w:marTop w:val="0"/>
      <w:marBottom w:val="0"/>
      <w:divBdr>
        <w:top w:val="none" w:sz="0" w:space="0" w:color="auto"/>
        <w:left w:val="none" w:sz="0" w:space="0" w:color="auto"/>
        <w:bottom w:val="none" w:sz="0" w:space="0" w:color="auto"/>
        <w:right w:val="none" w:sz="0" w:space="0" w:color="auto"/>
      </w:divBdr>
      <w:divsChild>
        <w:div w:id="1920603379">
          <w:marLeft w:val="0"/>
          <w:marRight w:val="0"/>
          <w:marTop w:val="0"/>
          <w:marBottom w:val="0"/>
          <w:divBdr>
            <w:top w:val="none" w:sz="0" w:space="0" w:color="auto"/>
            <w:left w:val="none" w:sz="0" w:space="0" w:color="auto"/>
            <w:bottom w:val="none" w:sz="0" w:space="0" w:color="auto"/>
            <w:right w:val="none" w:sz="0" w:space="0" w:color="auto"/>
          </w:divBdr>
        </w:div>
      </w:divsChild>
    </w:div>
    <w:div w:id="895161982">
      <w:bodyDiv w:val="1"/>
      <w:marLeft w:val="0"/>
      <w:marRight w:val="0"/>
      <w:marTop w:val="0"/>
      <w:marBottom w:val="0"/>
      <w:divBdr>
        <w:top w:val="none" w:sz="0" w:space="0" w:color="auto"/>
        <w:left w:val="none" w:sz="0" w:space="0" w:color="auto"/>
        <w:bottom w:val="none" w:sz="0" w:space="0" w:color="auto"/>
        <w:right w:val="none" w:sz="0" w:space="0" w:color="auto"/>
      </w:divBdr>
    </w:div>
    <w:div w:id="899172520">
      <w:bodyDiv w:val="1"/>
      <w:marLeft w:val="0"/>
      <w:marRight w:val="0"/>
      <w:marTop w:val="0"/>
      <w:marBottom w:val="0"/>
      <w:divBdr>
        <w:top w:val="none" w:sz="0" w:space="0" w:color="auto"/>
        <w:left w:val="none" w:sz="0" w:space="0" w:color="auto"/>
        <w:bottom w:val="none" w:sz="0" w:space="0" w:color="auto"/>
        <w:right w:val="none" w:sz="0" w:space="0" w:color="auto"/>
      </w:divBdr>
      <w:divsChild>
        <w:div w:id="1588539694">
          <w:marLeft w:val="0"/>
          <w:marRight w:val="0"/>
          <w:marTop w:val="0"/>
          <w:marBottom w:val="0"/>
          <w:divBdr>
            <w:top w:val="none" w:sz="0" w:space="0" w:color="auto"/>
            <w:left w:val="none" w:sz="0" w:space="0" w:color="auto"/>
            <w:bottom w:val="none" w:sz="0" w:space="0" w:color="auto"/>
            <w:right w:val="none" w:sz="0" w:space="0" w:color="auto"/>
          </w:divBdr>
        </w:div>
        <w:div w:id="1400128335">
          <w:marLeft w:val="0"/>
          <w:marRight w:val="0"/>
          <w:marTop w:val="0"/>
          <w:marBottom w:val="0"/>
          <w:divBdr>
            <w:top w:val="none" w:sz="0" w:space="0" w:color="auto"/>
            <w:left w:val="none" w:sz="0" w:space="0" w:color="auto"/>
            <w:bottom w:val="none" w:sz="0" w:space="0" w:color="auto"/>
            <w:right w:val="none" w:sz="0" w:space="0" w:color="auto"/>
          </w:divBdr>
        </w:div>
        <w:div w:id="1193419057">
          <w:marLeft w:val="0"/>
          <w:marRight w:val="0"/>
          <w:marTop w:val="0"/>
          <w:marBottom w:val="0"/>
          <w:divBdr>
            <w:top w:val="none" w:sz="0" w:space="0" w:color="auto"/>
            <w:left w:val="none" w:sz="0" w:space="0" w:color="auto"/>
            <w:bottom w:val="none" w:sz="0" w:space="0" w:color="auto"/>
            <w:right w:val="none" w:sz="0" w:space="0" w:color="auto"/>
          </w:divBdr>
        </w:div>
        <w:div w:id="1705791529">
          <w:marLeft w:val="0"/>
          <w:marRight w:val="0"/>
          <w:marTop w:val="0"/>
          <w:marBottom w:val="0"/>
          <w:divBdr>
            <w:top w:val="none" w:sz="0" w:space="0" w:color="auto"/>
            <w:left w:val="none" w:sz="0" w:space="0" w:color="auto"/>
            <w:bottom w:val="none" w:sz="0" w:space="0" w:color="auto"/>
            <w:right w:val="none" w:sz="0" w:space="0" w:color="auto"/>
          </w:divBdr>
        </w:div>
        <w:div w:id="1121877040">
          <w:marLeft w:val="0"/>
          <w:marRight w:val="0"/>
          <w:marTop w:val="0"/>
          <w:marBottom w:val="0"/>
          <w:divBdr>
            <w:top w:val="none" w:sz="0" w:space="0" w:color="auto"/>
            <w:left w:val="none" w:sz="0" w:space="0" w:color="auto"/>
            <w:bottom w:val="none" w:sz="0" w:space="0" w:color="auto"/>
            <w:right w:val="none" w:sz="0" w:space="0" w:color="auto"/>
          </w:divBdr>
        </w:div>
        <w:div w:id="1689521875">
          <w:marLeft w:val="0"/>
          <w:marRight w:val="0"/>
          <w:marTop w:val="0"/>
          <w:marBottom w:val="0"/>
          <w:divBdr>
            <w:top w:val="none" w:sz="0" w:space="0" w:color="auto"/>
            <w:left w:val="none" w:sz="0" w:space="0" w:color="auto"/>
            <w:bottom w:val="none" w:sz="0" w:space="0" w:color="auto"/>
            <w:right w:val="none" w:sz="0" w:space="0" w:color="auto"/>
          </w:divBdr>
        </w:div>
        <w:div w:id="1384525246">
          <w:marLeft w:val="0"/>
          <w:marRight w:val="0"/>
          <w:marTop w:val="0"/>
          <w:marBottom w:val="0"/>
          <w:divBdr>
            <w:top w:val="none" w:sz="0" w:space="0" w:color="auto"/>
            <w:left w:val="none" w:sz="0" w:space="0" w:color="auto"/>
            <w:bottom w:val="none" w:sz="0" w:space="0" w:color="auto"/>
            <w:right w:val="none" w:sz="0" w:space="0" w:color="auto"/>
          </w:divBdr>
        </w:div>
        <w:div w:id="1977375372">
          <w:marLeft w:val="0"/>
          <w:marRight w:val="0"/>
          <w:marTop w:val="0"/>
          <w:marBottom w:val="0"/>
          <w:divBdr>
            <w:top w:val="none" w:sz="0" w:space="0" w:color="auto"/>
            <w:left w:val="none" w:sz="0" w:space="0" w:color="auto"/>
            <w:bottom w:val="none" w:sz="0" w:space="0" w:color="auto"/>
            <w:right w:val="none" w:sz="0" w:space="0" w:color="auto"/>
          </w:divBdr>
        </w:div>
        <w:div w:id="1559822852">
          <w:marLeft w:val="0"/>
          <w:marRight w:val="0"/>
          <w:marTop w:val="0"/>
          <w:marBottom w:val="0"/>
          <w:divBdr>
            <w:top w:val="none" w:sz="0" w:space="0" w:color="auto"/>
            <w:left w:val="none" w:sz="0" w:space="0" w:color="auto"/>
            <w:bottom w:val="none" w:sz="0" w:space="0" w:color="auto"/>
            <w:right w:val="none" w:sz="0" w:space="0" w:color="auto"/>
          </w:divBdr>
        </w:div>
        <w:div w:id="1618174107">
          <w:marLeft w:val="0"/>
          <w:marRight w:val="0"/>
          <w:marTop w:val="0"/>
          <w:marBottom w:val="0"/>
          <w:divBdr>
            <w:top w:val="none" w:sz="0" w:space="0" w:color="auto"/>
            <w:left w:val="none" w:sz="0" w:space="0" w:color="auto"/>
            <w:bottom w:val="none" w:sz="0" w:space="0" w:color="auto"/>
            <w:right w:val="none" w:sz="0" w:space="0" w:color="auto"/>
          </w:divBdr>
        </w:div>
        <w:div w:id="968822898">
          <w:marLeft w:val="0"/>
          <w:marRight w:val="0"/>
          <w:marTop w:val="0"/>
          <w:marBottom w:val="0"/>
          <w:divBdr>
            <w:top w:val="none" w:sz="0" w:space="0" w:color="auto"/>
            <w:left w:val="none" w:sz="0" w:space="0" w:color="auto"/>
            <w:bottom w:val="none" w:sz="0" w:space="0" w:color="auto"/>
            <w:right w:val="none" w:sz="0" w:space="0" w:color="auto"/>
          </w:divBdr>
        </w:div>
        <w:div w:id="1807777406">
          <w:marLeft w:val="0"/>
          <w:marRight w:val="0"/>
          <w:marTop w:val="0"/>
          <w:marBottom w:val="0"/>
          <w:divBdr>
            <w:top w:val="none" w:sz="0" w:space="0" w:color="auto"/>
            <w:left w:val="none" w:sz="0" w:space="0" w:color="auto"/>
            <w:bottom w:val="none" w:sz="0" w:space="0" w:color="auto"/>
            <w:right w:val="none" w:sz="0" w:space="0" w:color="auto"/>
          </w:divBdr>
        </w:div>
        <w:div w:id="1198590734">
          <w:marLeft w:val="0"/>
          <w:marRight w:val="0"/>
          <w:marTop w:val="0"/>
          <w:marBottom w:val="0"/>
          <w:divBdr>
            <w:top w:val="none" w:sz="0" w:space="0" w:color="auto"/>
            <w:left w:val="none" w:sz="0" w:space="0" w:color="auto"/>
            <w:bottom w:val="none" w:sz="0" w:space="0" w:color="auto"/>
            <w:right w:val="none" w:sz="0" w:space="0" w:color="auto"/>
          </w:divBdr>
        </w:div>
        <w:div w:id="896085453">
          <w:marLeft w:val="0"/>
          <w:marRight w:val="0"/>
          <w:marTop w:val="0"/>
          <w:marBottom w:val="0"/>
          <w:divBdr>
            <w:top w:val="none" w:sz="0" w:space="0" w:color="auto"/>
            <w:left w:val="none" w:sz="0" w:space="0" w:color="auto"/>
            <w:bottom w:val="none" w:sz="0" w:space="0" w:color="auto"/>
            <w:right w:val="none" w:sz="0" w:space="0" w:color="auto"/>
          </w:divBdr>
        </w:div>
      </w:divsChild>
    </w:div>
    <w:div w:id="968434118">
      <w:bodyDiv w:val="1"/>
      <w:marLeft w:val="0"/>
      <w:marRight w:val="0"/>
      <w:marTop w:val="0"/>
      <w:marBottom w:val="0"/>
      <w:divBdr>
        <w:top w:val="none" w:sz="0" w:space="0" w:color="auto"/>
        <w:left w:val="none" w:sz="0" w:space="0" w:color="auto"/>
        <w:bottom w:val="none" w:sz="0" w:space="0" w:color="auto"/>
        <w:right w:val="none" w:sz="0" w:space="0" w:color="auto"/>
      </w:divBdr>
      <w:divsChild>
        <w:div w:id="1207063430">
          <w:marLeft w:val="0"/>
          <w:marRight w:val="0"/>
          <w:marTop w:val="0"/>
          <w:marBottom w:val="0"/>
          <w:divBdr>
            <w:top w:val="none" w:sz="0" w:space="0" w:color="auto"/>
            <w:left w:val="none" w:sz="0" w:space="0" w:color="auto"/>
            <w:bottom w:val="none" w:sz="0" w:space="0" w:color="auto"/>
            <w:right w:val="none" w:sz="0" w:space="0" w:color="auto"/>
          </w:divBdr>
        </w:div>
        <w:div w:id="1439137762">
          <w:marLeft w:val="0"/>
          <w:marRight w:val="0"/>
          <w:marTop w:val="0"/>
          <w:marBottom w:val="0"/>
          <w:divBdr>
            <w:top w:val="none" w:sz="0" w:space="0" w:color="auto"/>
            <w:left w:val="none" w:sz="0" w:space="0" w:color="auto"/>
            <w:bottom w:val="none" w:sz="0" w:space="0" w:color="auto"/>
            <w:right w:val="none" w:sz="0" w:space="0" w:color="auto"/>
          </w:divBdr>
        </w:div>
        <w:div w:id="891843610">
          <w:marLeft w:val="0"/>
          <w:marRight w:val="0"/>
          <w:marTop w:val="0"/>
          <w:marBottom w:val="0"/>
          <w:divBdr>
            <w:top w:val="none" w:sz="0" w:space="0" w:color="auto"/>
            <w:left w:val="none" w:sz="0" w:space="0" w:color="auto"/>
            <w:bottom w:val="none" w:sz="0" w:space="0" w:color="auto"/>
            <w:right w:val="none" w:sz="0" w:space="0" w:color="auto"/>
          </w:divBdr>
        </w:div>
        <w:div w:id="769088686">
          <w:marLeft w:val="0"/>
          <w:marRight w:val="0"/>
          <w:marTop w:val="0"/>
          <w:marBottom w:val="0"/>
          <w:divBdr>
            <w:top w:val="none" w:sz="0" w:space="0" w:color="auto"/>
            <w:left w:val="none" w:sz="0" w:space="0" w:color="auto"/>
            <w:bottom w:val="none" w:sz="0" w:space="0" w:color="auto"/>
            <w:right w:val="none" w:sz="0" w:space="0" w:color="auto"/>
          </w:divBdr>
        </w:div>
        <w:div w:id="745958276">
          <w:marLeft w:val="0"/>
          <w:marRight w:val="0"/>
          <w:marTop w:val="0"/>
          <w:marBottom w:val="0"/>
          <w:divBdr>
            <w:top w:val="none" w:sz="0" w:space="0" w:color="auto"/>
            <w:left w:val="none" w:sz="0" w:space="0" w:color="auto"/>
            <w:bottom w:val="none" w:sz="0" w:space="0" w:color="auto"/>
            <w:right w:val="none" w:sz="0" w:space="0" w:color="auto"/>
          </w:divBdr>
        </w:div>
        <w:div w:id="1515415041">
          <w:marLeft w:val="0"/>
          <w:marRight w:val="0"/>
          <w:marTop w:val="0"/>
          <w:marBottom w:val="0"/>
          <w:divBdr>
            <w:top w:val="none" w:sz="0" w:space="0" w:color="auto"/>
            <w:left w:val="none" w:sz="0" w:space="0" w:color="auto"/>
            <w:bottom w:val="none" w:sz="0" w:space="0" w:color="auto"/>
            <w:right w:val="none" w:sz="0" w:space="0" w:color="auto"/>
          </w:divBdr>
        </w:div>
        <w:div w:id="1721828580">
          <w:marLeft w:val="0"/>
          <w:marRight w:val="0"/>
          <w:marTop w:val="0"/>
          <w:marBottom w:val="0"/>
          <w:divBdr>
            <w:top w:val="none" w:sz="0" w:space="0" w:color="auto"/>
            <w:left w:val="none" w:sz="0" w:space="0" w:color="auto"/>
            <w:bottom w:val="none" w:sz="0" w:space="0" w:color="auto"/>
            <w:right w:val="none" w:sz="0" w:space="0" w:color="auto"/>
          </w:divBdr>
        </w:div>
        <w:div w:id="956521285">
          <w:marLeft w:val="0"/>
          <w:marRight w:val="0"/>
          <w:marTop w:val="0"/>
          <w:marBottom w:val="0"/>
          <w:divBdr>
            <w:top w:val="none" w:sz="0" w:space="0" w:color="auto"/>
            <w:left w:val="none" w:sz="0" w:space="0" w:color="auto"/>
            <w:bottom w:val="none" w:sz="0" w:space="0" w:color="auto"/>
            <w:right w:val="none" w:sz="0" w:space="0" w:color="auto"/>
          </w:divBdr>
        </w:div>
        <w:div w:id="65882584">
          <w:marLeft w:val="0"/>
          <w:marRight w:val="0"/>
          <w:marTop w:val="0"/>
          <w:marBottom w:val="0"/>
          <w:divBdr>
            <w:top w:val="none" w:sz="0" w:space="0" w:color="auto"/>
            <w:left w:val="none" w:sz="0" w:space="0" w:color="auto"/>
            <w:bottom w:val="none" w:sz="0" w:space="0" w:color="auto"/>
            <w:right w:val="none" w:sz="0" w:space="0" w:color="auto"/>
          </w:divBdr>
        </w:div>
        <w:div w:id="2033188910">
          <w:marLeft w:val="0"/>
          <w:marRight w:val="0"/>
          <w:marTop w:val="0"/>
          <w:marBottom w:val="0"/>
          <w:divBdr>
            <w:top w:val="none" w:sz="0" w:space="0" w:color="auto"/>
            <w:left w:val="none" w:sz="0" w:space="0" w:color="auto"/>
            <w:bottom w:val="none" w:sz="0" w:space="0" w:color="auto"/>
            <w:right w:val="none" w:sz="0" w:space="0" w:color="auto"/>
          </w:divBdr>
        </w:div>
        <w:div w:id="1918786830">
          <w:marLeft w:val="0"/>
          <w:marRight w:val="0"/>
          <w:marTop w:val="0"/>
          <w:marBottom w:val="0"/>
          <w:divBdr>
            <w:top w:val="none" w:sz="0" w:space="0" w:color="auto"/>
            <w:left w:val="none" w:sz="0" w:space="0" w:color="auto"/>
            <w:bottom w:val="none" w:sz="0" w:space="0" w:color="auto"/>
            <w:right w:val="none" w:sz="0" w:space="0" w:color="auto"/>
          </w:divBdr>
        </w:div>
        <w:div w:id="330328729">
          <w:marLeft w:val="0"/>
          <w:marRight w:val="0"/>
          <w:marTop w:val="0"/>
          <w:marBottom w:val="0"/>
          <w:divBdr>
            <w:top w:val="none" w:sz="0" w:space="0" w:color="auto"/>
            <w:left w:val="none" w:sz="0" w:space="0" w:color="auto"/>
            <w:bottom w:val="none" w:sz="0" w:space="0" w:color="auto"/>
            <w:right w:val="none" w:sz="0" w:space="0" w:color="auto"/>
          </w:divBdr>
        </w:div>
        <w:div w:id="374355823">
          <w:marLeft w:val="0"/>
          <w:marRight w:val="0"/>
          <w:marTop w:val="0"/>
          <w:marBottom w:val="0"/>
          <w:divBdr>
            <w:top w:val="none" w:sz="0" w:space="0" w:color="auto"/>
            <w:left w:val="none" w:sz="0" w:space="0" w:color="auto"/>
            <w:bottom w:val="none" w:sz="0" w:space="0" w:color="auto"/>
            <w:right w:val="none" w:sz="0" w:space="0" w:color="auto"/>
          </w:divBdr>
        </w:div>
        <w:div w:id="1195341498">
          <w:marLeft w:val="0"/>
          <w:marRight w:val="0"/>
          <w:marTop w:val="0"/>
          <w:marBottom w:val="0"/>
          <w:divBdr>
            <w:top w:val="none" w:sz="0" w:space="0" w:color="auto"/>
            <w:left w:val="none" w:sz="0" w:space="0" w:color="auto"/>
            <w:bottom w:val="none" w:sz="0" w:space="0" w:color="auto"/>
            <w:right w:val="none" w:sz="0" w:space="0" w:color="auto"/>
          </w:divBdr>
        </w:div>
        <w:div w:id="1530869389">
          <w:marLeft w:val="0"/>
          <w:marRight w:val="0"/>
          <w:marTop w:val="0"/>
          <w:marBottom w:val="0"/>
          <w:divBdr>
            <w:top w:val="none" w:sz="0" w:space="0" w:color="auto"/>
            <w:left w:val="none" w:sz="0" w:space="0" w:color="auto"/>
            <w:bottom w:val="none" w:sz="0" w:space="0" w:color="auto"/>
            <w:right w:val="none" w:sz="0" w:space="0" w:color="auto"/>
          </w:divBdr>
        </w:div>
        <w:div w:id="1515731054">
          <w:marLeft w:val="0"/>
          <w:marRight w:val="0"/>
          <w:marTop w:val="0"/>
          <w:marBottom w:val="0"/>
          <w:divBdr>
            <w:top w:val="none" w:sz="0" w:space="0" w:color="auto"/>
            <w:left w:val="none" w:sz="0" w:space="0" w:color="auto"/>
            <w:bottom w:val="none" w:sz="0" w:space="0" w:color="auto"/>
            <w:right w:val="none" w:sz="0" w:space="0" w:color="auto"/>
          </w:divBdr>
        </w:div>
        <w:div w:id="1538740912">
          <w:marLeft w:val="0"/>
          <w:marRight w:val="0"/>
          <w:marTop w:val="0"/>
          <w:marBottom w:val="0"/>
          <w:divBdr>
            <w:top w:val="none" w:sz="0" w:space="0" w:color="auto"/>
            <w:left w:val="none" w:sz="0" w:space="0" w:color="auto"/>
            <w:bottom w:val="none" w:sz="0" w:space="0" w:color="auto"/>
            <w:right w:val="none" w:sz="0" w:space="0" w:color="auto"/>
          </w:divBdr>
        </w:div>
        <w:div w:id="963198537">
          <w:marLeft w:val="0"/>
          <w:marRight w:val="0"/>
          <w:marTop w:val="0"/>
          <w:marBottom w:val="0"/>
          <w:divBdr>
            <w:top w:val="none" w:sz="0" w:space="0" w:color="auto"/>
            <w:left w:val="none" w:sz="0" w:space="0" w:color="auto"/>
            <w:bottom w:val="none" w:sz="0" w:space="0" w:color="auto"/>
            <w:right w:val="none" w:sz="0" w:space="0" w:color="auto"/>
          </w:divBdr>
        </w:div>
        <w:div w:id="509953093">
          <w:marLeft w:val="0"/>
          <w:marRight w:val="0"/>
          <w:marTop w:val="0"/>
          <w:marBottom w:val="0"/>
          <w:divBdr>
            <w:top w:val="none" w:sz="0" w:space="0" w:color="auto"/>
            <w:left w:val="none" w:sz="0" w:space="0" w:color="auto"/>
            <w:bottom w:val="none" w:sz="0" w:space="0" w:color="auto"/>
            <w:right w:val="none" w:sz="0" w:space="0" w:color="auto"/>
          </w:divBdr>
        </w:div>
        <w:div w:id="370349882">
          <w:marLeft w:val="0"/>
          <w:marRight w:val="0"/>
          <w:marTop w:val="0"/>
          <w:marBottom w:val="0"/>
          <w:divBdr>
            <w:top w:val="none" w:sz="0" w:space="0" w:color="auto"/>
            <w:left w:val="none" w:sz="0" w:space="0" w:color="auto"/>
            <w:bottom w:val="none" w:sz="0" w:space="0" w:color="auto"/>
            <w:right w:val="none" w:sz="0" w:space="0" w:color="auto"/>
          </w:divBdr>
        </w:div>
        <w:div w:id="156768720">
          <w:marLeft w:val="0"/>
          <w:marRight w:val="0"/>
          <w:marTop w:val="0"/>
          <w:marBottom w:val="0"/>
          <w:divBdr>
            <w:top w:val="none" w:sz="0" w:space="0" w:color="auto"/>
            <w:left w:val="none" w:sz="0" w:space="0" w:color="auto"/>
            <w:bottom w:val="none" w:sz="0" w:space="0" w:color="auto"/>
            <w:right w:val="none" w:sz="0" w:space="0" w:color="auto"/>
          </w:divBdr>
        </w:div>
        <w:div w:id="1414398974">
          <w:marLeft w:val="0"/>
          <w:marRight w:val="0"/>
          <w:marTop w:val="0"/>
          <w:marBottom w:val="0"/>
          <w:divBdr>
            <w:top w:val="none" w:sz="0" w:space="0" w:color="auto"/>
            <w:left w:val="none" w:sz="0" w:space="0" w:color="auto"/>
            <w:bottom w:val="none" w:sz="0" w:space="0" w:color="auto"/>
            <w:right w:val="none" w:sz="0" w:space="0" w:color="auto"/>
          </w:divBdr>
        </w:div>
        <w:div w:id="925000607">
          <w:marLeft w:val="0"/>
          <w:marRight w:val="0"/>
          <w:marTop w:val="0"/>
          <w:marBottom w:val="0"/>
          <w:divBdr>
            <w:top w:val="none" w:sz="0" w:space="0" w:color="auto"/>
            <w:left w:val="none" w:sz="0" w:space="0" w:color="auto"/>
            <w:bottom w:val="none" w:sz="0" w:space="0" w:color="auto"/>
            <w:right w:val="none" w:sz="0" w:space="0" w:color="auto"/>
          </w:divBdr>
        </w:div>
        <w:div w:id="1753163251">
          <w:marLeft w:val="0"/>
          <w:marRight w:val="0"/>
          <w:marTop w:val="0"/>
          <w:marBottom w:val="0"/>
          <w:divBdr>
            <w:top w:val="none" w:sz="0" w:space="0" w:color="auto"/>
            <w:left w:val="none" w:sz="0" w:space="0" w:color="auto"/>
            <w:bottom w:val="none" w:sz="0" w:space="0" w:color="auto"/>
            <w:right w:val="none" w:sz="0" w:space="0" w:color="auto"/>
          </w:divBdr>
        </w:div>
        <w:div w:id="1879200077">
          <w:marLeft w:val="0"/>
          <w:marRight w:val="0"/>
          <w:marTop w:val="0"/>
          <w:marBottom w:val="0"/>
          <w:divBdr>
            <w:top w:val="none" w:sz="0" w:space="0" w:color="auto"/>
            <w:left w:val="none" w:sz="0" w:space="0" w:color="auto"/>
            <w:bottom w:val="none" w:sz="0" w:space="0" w:color="auto"/>
            <w:right w:val="none" w:sz="0" w:space="0" w:color="auto"/>
          </w:divBdr>
        </w:div>
        <w:div w:id="341131872">
          <w:marLeft w:val="0"/>
          <w:marRight w:val="0"/>
          <w:marTop w:val="0"/>
          <w:marBottom w:val="0"/>
          <w:divBdr>
            <w:top w:val="none" w:sz="0" w:space="0" w:color="auto"/>
            <w:left w:val="none" w:sz="0" w:space="0" w:color="auto"/>
            <w:bottom w:val="none" w:sz="0" w:space="0" w:color="auto"/>
            <w:right w:val="none" w:sz="0" w:space="0" w:color="auto"/>
          </w:divBdr>
        </w:div>
        <w:div w:id="1896117114">
          <w:marLeft w:val="0"/>
          <w:marRight w:val="0"/>
          <w:marTop w:val="0"/>
          <w:marBottom w:val="0"/>
          <w:divBdr>
            <w:top w:val="none" w:sz="0" w:space="0" w:color="auto"/>
            <w:left w:val="none" w:sz="0" w:space="0" w:color="auto"/>
            <w:bottom w:val="none" w:sz="0" w:space="0" w:color="auto"/>
            <w:right w:val="none" w:sz="0" w:space="0" w:color="auto"/>
          </w:divBdr>
        </w:div>
      </w:divsChild>
    </w:div>
    <w:div w:id="982276272">
      <w:bodyDiv w:val="1"/>
      <w:marLeft w:val="0"/>
      <w:marRight w:val="0"/>
      <w:marTop w:val="0"/>
      <w:marBottom w:val="0"/>
      <w:divBdr>
        <w:top w:val="none" w:sz="0" w:space="0" w:color="auto"/>
        <w:left w:val="none" w:sz="0" w:space="0" w:color="auto"/>
        <w:bottom w:val="none" w:sz="0" w:space="0" w:color="auto"/>
        <w:right w:val="none" w:sz="0" w:space="0" w:color="auto"/>
      </w:divBdr>
    </w:div>
    <w:div w:id="1073309369">
      <w:bodyDiv w:val="1"/>
      <w:marLeft w:val="0"/>
      <w:marRight w:val="0"/>
      <w:marTop w:val="0"/>
      <w:marBottom w:val="0"/>
      <w:divBdr>
        <w:top w:val="none" w:sz="0" w:space="0" w:color="auto"/>
        <w:left w:val="none" w:sz="0" w:space="0" w:color="auto"/>
        <w:bottom w:val="none" w:sz="0" w:space="0" w:color="auto"/>
        <w:right w:val="none" w:sz="0" w:space="0" w:color="auto"/>
      </w:divBdr>
      <w:divsChild>
        <w:div w:id="1435051700">
          <w:marLeft w:val="0"/>
          <w:marRight w:val="0"/>
          <w:marTop w:val="0"/>
          <w:marBottom w:val="0"/>
          <w:divBdr>
            <w:top w:val="none" w:sz="0" w:space="0" w:color="auto"/>
            <w:left w:val="none" w:sz="0" w:space="0" w:color="auto"/>
            <w:bottom w:val="none" w:sz="0" w:space="0" w:color="auto"/>
            <w:right w:val="none" w:sz="0" w:space="0" w:color="auto"/>
          </w:divBdr>
        </w:div>
        <w:div w:id="1657612868">
          <w:marLeft w:val="0"/>
          <w:marRight w:val="0"/>
          <w:marTop w:val="0"/>
          <w:marBottom w:val="0"/>
          <w:divBdr>
            <w:top w:val="none" w:sz="0" w:space="0" w:color="auto"/>
            <w:left w:val="none" w:sz="0" w:space="0" w:color="auto"/>
            <w:bottom w:val="none" w:sz="0" w:space="0" w:color="auto"/>
            <w:right w:val="none" w:sz="0" w:space="0" w:color="auto"/>
          </w:divBdr>
        </w:div>
        <w:div w:id="1952470969">
          <w:marLeft w:val="0"/>
          <w:marRight w:val="0"/>
          <w:marTop w:val="0"/>
          <w:marBottom w:val="0"/>
          <w:divBdr>
            <w:top w:val="none" w:sz="0" w:space="0" w:color="auto"/>
            <w:left w:val="none" w:sz="0" w:space="0" w:color="auto"/>
            <w:bottom w:val="none" w:sz="0" w:space="0" w:color="auto"/>
            <w:right w:val="none" w:sz="0" w:space="0" w:color="auto"/>
          </w:divBdr>
        </w:div>
        <w:div w:id="1856269292">
          <w:marLeft w:val="0"/>
          <w:marRight w:val="0"/>
          <w:marTop w:val="0"/>
          <w:marBottom w:val="0"/>
          <w:divBdr>
            <w:top w:val="none" w:sz="0" w:space="0" w:color="auto"/>
            <w:left w:val="none" w:sz="0" w:space="0" w:color="auto"/>
            <w:bottom w:val="none" w:sz="0" w:space="0" w:color="auto"/>
            <w:right w:val="none" w:sz="0" w:space="0" w:color="auto"/>
          </w:divBdr>
        </w:div>
        <w:div w:id="1866943732">
          <w:marLeft w:val="0"/>
          <w:marRight w:val="0"/>
          <w:marTop w:val="0"/>
          <w:marBottom w:val="0"/>
          <w:divBdr>
            <w:top w:val="none" w:sz="0" w:space="0" w:color="auto"/>
            <w:left w:val="none" w:sz="0" w:space="0" w:color="auto"/>
            <w:bottom w:val="none" w:sz="0" w:space="0" w:color="auto"/>
            <w:right w:val="none" w:sz="0" w:space="0" w:color="auto"/>
          </w:divBdr>
        </w:div>
        <w:div w:id="1085609053">
          <w:marLeft w:val="0"/>
          <w:marRight w:val="0"/>
          <w:marTop w:val="0"/>
          <w:marBottom w:val="0"/>
          <w:divBdr>
            <w:top w:val="none" w:sz="0" w:space="0" w:color="auto"/>
            <w:left w:val="none" w:sz="0" w:space="0" w:color="auto"/>
            <w:bottom w:val="none" w:sz="0" w:space="0" w:color="auto"/>
            <w:right w:val="none" w:sz="0" w:space="0" w:color="auto"/>
          </w:divBdr>
        </w:div>
        <w:div w:id="1028291367">
          <w:marLeft w:val="0"/>
          <w:marRight w:val="0"/>
          <w:marTop w:val="0"/>
          <w:marBottom w:val="0"/>
          <w:divBdr>
            <w:top w:val="none" w:sz="0" w:space="0" w:color="auto"/>
            <w:left w:val="none" w:sz="0" w:space="0" w:color="auto"/>
            <w:bottom w:val="none" w:sz="0" w:space="0" w:color="auto"/>
            <w:right w:val="none" w:sz="0" w:space="0" w:color="auto"/>
          </w:divBdr>
        </w:div>
        <w:div w:id="628320201">
          <w:marLeft w:val="0"/>
          <w:marRight w:val="0"/>
          <w:marTop w:val="0"/>
          <w:marBottom w:val="0"/>
          <w:divBdr>
            <w:top w:val="none" w:sz="0" w:space="0" w:color="auto"/>
            <w:left w:val="none" w:sz="0" w:space="0" w:color="auto"/>
            <w:bottom w:val="none" w:sz="0" w:space="0" w:color="auto"/>
            <w:right w:val="none" w:sz="0" w:space="0" w:color="auto"/>
          </w:divBdr>
        </w:div>
        <w:div w:id="800343259">
          <w:marLeft w:val="0"/>
          <w:marRight w:val="0"/>
          <w:marTop w:val="0"/>
          <w:marBottom w:val="0"/>
          <w:divBdr>
            <w:top w:val="none" w:sz="0" w:space="0" w:color="auto"/>
            <w:left w:val="none" w:sz="0" w:space="0" w:color="auto"/>
            <w:bottom w:val="none" w:sz="0" w:space="0" w:color="auto"/>
            <w:right w:val="none" w:sz="0" w:space="0" w:color="auto"/>
          </w:divBdr>
        </w:div>
        <w:div w:id="389546576">
          <w:marLeft w:val="0"/>
          <w:marRight w:val="0"/>
          <w:marTop w:val="0"/>
          <w:marBottom w:val="0"/>
          <w:divBdr>
            <w:top w:val="none" w:sz="0" w:space="0" w:color="auto"/>
            <w:left w:val="none" w:sz="0" w:space="0" w:color="auto"/>
            <w:bottom w:val="none" w:sz="0" w:space="0" w:color="auto"/>
            <w:right w:val="none" w:sz="0" w:space="0" w:color="auto"/>
          </w:divBdr>
        </w:div>
        <w:div w:id="1045985672">
          <w:marLeft w:val="0"/>
          <w:marRight w:val="0"/>
          <w:marTop w:val="0"/>
          <w:marBottom w:val="0"/>
          <w:divBdr>
            <w:top w:val="none" w:sz="0" w:space="0" w:color="auto"/>
            <w:left w:val="none" w:sz="0" w:space="0" w:color="auto"/>
            <w:bottom w:val="none" w:sz="0" w:space="0" w:color="auto"/>
            <w:right w:val="none" w:sz="0" w:space="0" w:color="auto"/>
          </w:divBdr>
        </w:div>
        <w:div w:id="2017685796">
          <w:marLeft w:val="0"/>
          <w:marRight w:val="0"/>
          <w:marTop w:val="0"/>
          <w:marBottom w:val="0"/>
          <w:divBdr>
            <w:top w:val="none" w:sz="0" w:space="0" w:color="auto"/>
            <w:left w:val="none" w:sz="0" w:space="0" w:color="auto"/>
            <w:bottom w:val="none" w:sz="0" w:space="0" w:color="auto"/>
            <w:right w:val="none" w:sz="0" w:space="0" w:color="auto"/>
          </w:divBdr>
        </w:div>
        <w:div w:id="285310921">
          <w:marLeft w:val="0"/>
          <w:marRight w:val="0"/>
          <w:marTop w:val="0"/>
          <w:marBottom w:val="0"/>
          <w:divBdr>
            <w:top w:val="none" w:sz="0" w:space="0" w:color="auto"/>
            <w:left w:val="none" w:sz="0" w:space="0" w:color="auto"/>
            <w:bottom w:val="none" w:sz="0" w:space="0" w:color="auto"/>
            <w:right w:val="none" w:sz="0" w:space="0" w:color="auto"/>
          </w:divBdr>
        </w:div>
        <w:div w:id="1654286871">
          <w:marLeft w:val="0"/>
          <w:marRight w:val="0"/>
          <w:marTop w:val="0"/>
          <w:marBottom w:val="0"/>
          <w:divBdr>
            <w:top w:val="none" w:sz="0" w:space="0" w:color="auto"/>
            <w:left w:val="none" w:sz="0" w:space="0" w:color="auto"/>
            <w:bottom w:val="none" w:sz="0" w:space="0" w:color="auto"/>
            <w:right w:val="none" w:sz="0" w:space="0" w:color="auto"/>
          </w:divBdr>
        </w:div>
        <w:div w:id="734745589">
          <w:marLeft w:val="0"/>
          <w:marRight w:val="0"/>
          <w:marTop w:val="0"/>
          <w:marBottom w:val="0"/>
          <w:divBdr>
            <w:top w:val="none" w:sz="0" w:space="0" w:color="auto"/>
            <w:left w:val="none" w:sz="0" w:space="0" w:color="auto"/>
            <w:bottom w:val="none" w:sz="0" w:space="0" w:color="auto"/>
            <w:right w:val="none" w:sz="0" w:space="0" w:color="auto"/>
          </w:divBdr>
        </w:div>
        <w:div w:id="1936396909">
          <w:marLeft w:val="0"/>
          <w:marRight w:val="0"/>
          <w:marTop w:val="0"/>
          <w:marBottom w:val="0"/>
          <w:divBdr>
            <w:top w:val="none" w:sz="0" w:space="0" w:color="auto"/>
            <w:left w:val="none" w:sz="0" w:space="0" w:color="auto"/>
            <w:bottom w:val="none" w:sz="0" w:space="0" w:color="auto"/>
            <w:right w:val="none" w:sz="0" w:space="0" w:color="auto"/>
          </w:divBdr>
        </w:div>
        <w:div w:id="1621254226">
          <w:marLeft w:val="0"/>
          <w:marRight w:val="0"/>
          <w:marTop w:val="0"/>
          <w:marBottom w:val="0"/>
          <w:divBdr>
            <w:top w:val="none" w:sz="0" w:space="0" w:color="auto"/>
            <w:left w:val="none" w:sz="0" w:space="0" w:color="auto"/>
            <w:bottom w:val="none" w:sz="0" w:space="0" w:color="auto"/>
            <w:right w:val="none" w:sz="0" w:space="0" w:color="auto"/>
          </w:divBdr>
        </w:div>
      </w:divsChild>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14254784">
      <w:bodyDiv w:val="1"/>
      <w:marLeft w:val="0"/>
      <w:marRight w:val="0"/>
      <w:marTop w:val="0"/>
      <w:marBottom w:val="0"/>
      <w:divBdr>
        <w:top w:val="none" w:sz="0" w:space="0" w:color="auto"/>
        <w:left w:val="none" w:sz="0" w:space="0" w:color="auto"/>
        <w:bottom w:val="none" w:sz="0" w:space="0" w:color="auto"/>
        <w:right w:val="none" w:sz="0" w:space="0" w:color="auto"/>
      </w:divBdr>
      <w:divsChild>
        <w:div w:id="1771775392">
          <w:marLeft w:val="0"/>
          <w:marRight w:val="0"/>
          <w:marTop w:val="0"/>
          <w:marBottom w:val="0"/>
          <w:divBdr>
            <w:top w:val="none" w:sz="0" w:space="0" w:color="auto"/>
            <w:left w:val="none" w:sz="0" w:space="0" w:color="auto"/>
            <w:bottom w:val="none" w:sz="0" w:space="0" w:color="auto"/>
            <w:right w:val="none" w:sz="0" w:space="0" w:color="auto"/>
          </w:divBdr>
        </w:div>
        <w:div w:id="178589802">
          <w:marLeft w:val="0"/>
          <w:marRight w:val="0"/>
          <w:marTop w:val="0"/>
          <w:marBottom w:val="0"/>
          <w:divBdr>
            <w:top w:val="none" w:sz="0" w:space="0" w:color="auto"/>
            <w:left w:val="none" w:sz="0" w:space="0" w:color="auto"/>
            <w:bottom w:val="none" w:sz="0" w:space="0" w:color="auto"/>
            <w:right w:val="none" w:sz="0" w:space="0" w:color="auto"/>
          </w:divBdr>
        </w:div>
        <w:div w:id="934674522">
          <w:marLeft w:val="0"/>
          <w:marRight w:val="0"/>
          <w:marTop w:val="0"/>
          <w:marBottom w:val="0"/>
          <w:divBdr>
            <w:top w:val="none" w:sz="0" w:space="0" w:color="auto"/>
            <w:left w:val="none" w:sz="0" w:space="0" w:color="auto"/>
            <w:bottom w:val="none" w:sz="0" w:space="0" w:color="auto"/>
            <w:right w:val="none" w:sz="0" w:space="0" w:color="auto"/>
          </w:divBdr>
        </w:div>
        <w:div w:id="222496574">
          <w:marLeft w:val="0"/>
          <w:marRight w:val="0"/>
          <w:marTop w:val="0"/>
          <w:marBottom w:val="0"/>
          <w:divBdr>
            <w:top w:val="none" w:sz="0" w:space="0" w:color="auto"/>
            <w:left w:val="none" w:sz="0" w:space="0" w:color="auto"/>
            <w:bottom w:val="none" w:sz="0" w:space="0" w:color="auto"/>
            <w:right w:val="none" w:sz="0" w:space="0" w:color="auto"/>
          </w:divBdr>
        </w:div>
        <w:div w:id="1468008831">
          <w:marLeft w:val="0"/>
          <w:marRight w:val="0"/>
          <w:marTop w:val="0"/>
          <w:marBottom w:val="0"/>
          <w:divBdr>
            <w:top w:val="none" w:sz="0" w:space="0" w:color="auto"/>
            <w:left w:val="none" w:sz="0" w:space="0" w:color="auto"/>
            <w:bottom w:val="none" w:sz="0" w:space="0" w:color="auto"/>
            <w:right w:val="none" w:sz="0" w:space="0" w:color="auto"/>
          </w:divBdr>
        </w:div>
        <w:div w:id="1429541373">
          <w:marLeft w:val="0"/>
          <w:marRight w:val="0"/>
          <w:marTop w:val="0"/>
          <w:marBottom w:val="0"/>
          <w:divBdr>
            <w:top w:val="none" w:sz="0" w:space="0" w:color="auto"/>
            <w:left w:val="none" w:sz="0" w:space="0" w:color="auto"/>
            <w:bottom w:val="none" w:sz="0" w:space="0" w:color="auto"/>
            <w:right w:val="none" w:sz="0" w:space="0" w:color="auto"/>
          </w:divBdr>
        </w:div>
        <w:div w:id="322514993">
          <w:marLeft w:val="0"/>
          <w:marRight w:val="0"/>
          <w:marTop w:val="0"/>
          <w:marBottom w:val="0"/>
          <w:divBdr>
            <w:top w:val="none" w:sz="0" w:space="0" w:color="auto"/>
            <w:left w:val="none" w:sz="0" w:space="0" w:color="auto"/>
            <w:bottom w:val="none" w:sz="0" w:space="0" w:color="auto"/>
            <w:right w:val="none" w:sz="0" w:space="0" w:color="auto"/>
          </w:divBdr>
        </w:div>
        <w:div w:id="1819836359">
          <w:marLeft w:val="0"/>
          <w:marRight w:val="0"/>
          <w:marTop w:val="0"/>
          <w:marBottom w:val="0"/>
          <w:divBdr>
            <w:top w:val="none" w:sz="0" w:space="0" w:color="auto"/>
            <w:left w:val="none" w:sz="0" w:space="0" w:color="auto"/>
            <w:bottom w:val="none" w:sz="0" w:space="0" w:color="auto"/>
            <w:right w:val="none" w:sz="0" w:space="0" w:color="auto"/>
          </w:divBdr>
        </w:div>
        <w:div w:id="471606947">
          <w:marLeft w:val="0"/>
          <w:marRight w:val="0"/>
          <w:marTop w:val="0"/>
          <w:marBottom w:val="0"/>
          <w:divBdr>
            <w:top w:val="none" w:sz="0" w:space="0" w:color="auto"/>
            <w:left w:val="none" w:sz="0" w:space="0" w:color="auto"/>
            <w:bottom w:val="none" w:sz="0" w:space="0" w:color="auto"/>
            <w:right w:val="none" w:sz="0" w:space="0" w:color="auto"/>
          </w:divBdr>
        </w:div>
        <w:div w:id="1204055860">
          <w:marLeft w:val="0"/>
          <w:marRight w:val="0"/>
          <w:marTop w:val="0"/>
          <w:marBottom w:val="0"/>
          <w:divBdr>
            <w:top w:val="none" w:sz="0" w:space="0" w:color="auto"/>
            <w:left w:val="none" w:sz="0" w:space="0" w:color="auto"/>
            <w:bottom w:val="none" w:sz="0" w:space="0" w:color="auto"/>
            <w:right w:val="none" w:sz="0" w:space="0" w:color="auto"/>
          </w:divBdr>
        </w:div>
        <w:div w:id="1273902638">
          <w:marLeft w:val="0"/>
          <w:marRight w:val="0"/>
          <w:marTop w:val="0"/>
          <w:marBottom w:val="0"/>
          <w:divBdr>
            <w:top w:val="none" w:sz="0" w:space="0" w:color="auto"/>
            <w:left w:val="none" w:sz="0" w:space="0" w:color="auto"/>
            <w:bottom w:val="none" w:sz="0" w:space="0" w:color="auto"/>
            <w:right w:val="none" w:sz="0" w:space="0" w:color="auto"/>
          </w:divBdr>
        </w:div>
        <w:div w:id="461047345">
          <w:marLeft w:val="0"/>
          <w:marRight w:val="0"/>
          <w:marTop w:val="0"/>
          <w:marBottom w:val="0"/>
          <w:divBdr>
            <w:top w:val="none" w:sz="0" w:space="0" w:color="auto"/>
            <w:left w:val="none" w:sz="0" w:space="0" w:color="auto"/>
            <w:bottom w:val="none" w:sz="0" w:space="0" w:color="auto"/>
            <w:right w:val="none" w:sz="0" w:space="0" w:color="auto"/>
          </w:divBdr>
        </w:div>
        <w:div w:id="341325330">
          <w:marLeft w:val="0"/>
          <w:marRight w:val="0"/>
          <w:marTop w:val="0"/>
          <w:marBottom w:val="0"/>
          <w:divBdr>
            <w:top w:val="none" w:sz="0" w:space="0" w:color="auto"/>
            <w:left w:val="none" w:sz="0" w:space="0" w:color="auto"/>
            <w:bottom w:val="none" w:sz="0" w:space="0" w:color="auto"/>
            <w:right w:val="none" w:sz="0" w:space="0" w:color="auto"/>
          </w:divBdr>
        </w:div>
        <w:div w:id="2041778488">
          <w:marLeft w:val="0"/>
          <w:marRight w:val="0"/>
          <w:marTop w:val="0"/>
          <w:marBottom w:val="0"/>
          <w:divBdr>
            <w:top w:val="none" w:sz="0" w:space="0" w:color="auto"/>
            <w:left w:val="none" w:sz="0" w:space="0" w:color="auto"/>
            <w:bottom w:val="none" w:sz="0" w:space="0" w:color="auto"/>
            <w:right w:val="none" w:sz="0" w:space="0" w:color="auto"/>
          </w:divBdr>
        </w:div>
        <w:div w:id="659120680">
          <w:marLeft w:val="0"/>
          <w:marRight w:val="0"/>
          <w:marTop w:val="0"/>
          <w:marBottom w:val="0"/>
          <w:divBdr>
            <w:top w:val="none" w:sz="0" w:space="0" w:color="auto"/>
            <w:left w:val="none" w:sz="0" w:space="0" w:color="auto"/>
            <w:bottom w:val="none" w:sz="0" w:space="0" w:color="auto"/>
            <w:right w:val="none" w:sz="0" w:space="0" w:color="auto"/>
          </w:divBdr>
        </w:div>
        <w:div w:id="1189563367">
          <w:marLeft w:val="0"/>
          <w:marRight w:val="0"/>
          <w:marTop w:val="0"/>
          <w:marBottom w:val="0"/>
          <w:divBdr>
            <w:top w:val="none" w:sz="0" w:space="0" w:color="auto"/>
            <w:left w:val="none" w:sz="0" w:space="0" w:color="auto"/>
            <w:bottom w:val="none" w:sz="0" w:space="0" w:color="auto"/>
            <w:right w:val="none" w:sz="0" w:space="0" w:color="auto"/>
          </w:divBdr>
        </w:div>
        <w:div w:id="2127462136">
          <w:marLeft w:val="0"/>
          <w:marRight w:val="0"/>
          <w:marTop w:val="0"/>
          <w:marBottom w:val="0"/>
          <w:divBdr>
            <w:top w:val="none" w:sz="0" w:space="0" w:color="auto"/>
            <w:left w:val="none" w:sz="0" w:space="0" w:color="auto"/>
            <w:bottom w:val="none" w:sz="0" w:space="0" w:color="auto"/>
            <w:right w:val="none" w:sz="0" w:space="0" w:color="auto"/>
          </w:divBdr>
        </w:div>
        <w:div w:id="208153798">
          <w:marLeft w:val="0"/>
          <w:marRight w:val="0"/>
          <w:marTop w:val="0"/>
          <w:marBottom w:val="0"/>
          <w:divBdr>
            <w:top w:val="none" w:sz="0" w:space="0" w:color="auto"/>
            <w:left w:val="none" w:sz="0" w:space="0" w:color="auto"/>
            <w:bottom w:val="none" w:sz="0" w:space="0" w:color="auto"/>
            <w:right w:val="none" w:sz="0" w:space="0" w:color="auto"/>
          </w:divBdr>
        </w:div>
        <w:div w:id="1239287013">
          <w:marLeft w:val="0"/>
          <w:marRight w:val="0"/>
          <w:marTop w:val="0"/>
          <w:marBottom w:val="0"/>
          <w:divBdr>
            <w:top w:val="none" w:sz="0" w:space="0" w:color="auto"/>
            <w:left w:val="none" w:sz="0" w:space="0" w:color="auto"/>
            <w:bottom w:val="none" w:sz="0" w:space="0" w:color="auto"/>
            <w:right w:val="none" w:sz="0" w:space="0" w:color="auto"/>
          </w:divBdr>
        </w:div>
        <w:div w:id="1524319006">
          <w:marLeft w:val="0"/>
          <w:marRight w:val="0"/>
          <w:marTop w:val="0"/>
          <w:marBottom w:val="0"/>
          <w:divBdr>
            <w:top w:val="none" w:sz="0" w:space="0" w:color="auto"/>
            <w:left w:val="none" w:sz="0" w:space="0" w:color="auto"/>
            <w:bottom w:val="none" w:sz="0" w:space="0" w:color="auto"/>
            <w:right w:val="none" w:sz="0" w:space="0" w:color="auto"/>
          </w:divBdr>
        </w:div>
        <w:div w:id="64686037">
          <w:marLeft w:val="0"/>
          <w:marRight w:val="0"/>
          <w:marTop w:val="0"/>
          <w:marBottom w:val="0"/>
          <w:divBdr>
            <w:top w:val="none" w:sz="0" w:space="0" w:color="auto"/>
            <w:left w:val="none" w:sz="0" w:space="0" w:color="auto"/>
            <w:bottom w:val="none" w:sz="0" w:space="0" w:color="auto"/>
            <w:right w:val="none" w:sz="0" w:space="0" w:color="auto"/>
          </w:divBdr>
        </w:div>
        <w:div w:id="119034619">
          <w:marLeft w:val="0"/>
          <w:marRight w:val="0"/>
          <w:marTop w:val="0"/>
          <w:marBottom w:val="0"/>
          <w:divBdr>
            <w:top w:val="none" w:sz="0" w:space="0" w:color="auto"/>
            <w:left w:val="none" w:sz="0" w:space="0" w:color="auto"/>
            <w:bottom w:val="none" w:sz="0" w:space="0" w:color="auto"/>
            <w:right w:val="none" w:sz="0" w:space="0" w:color="auto"/>
          </w:divBdr>
        </w:div>
        <w:div w:id="399250769">
          <w:marLeft w:val="0"/>
          <w:marRight w:val="0"/>
          <w:marTop w:val="0"/>
          <w:marBottom w:val="0"/>
          <w:divBdr>
            <w:top w:val="none" w:sz="0" w:space="0" w:color="auto"/>
            <w:left w:val="none" w:sz="0" w:space="0" w:color="auto"/>
            <w:bottom w:val="none" w:sz="0" w:space="0" w:color="auto"/>
            <w:right w:val="none" w:sz="0" w:space="0" w:color="auto"/>
          </w:divBdr>
        </w:div>
        <w:div w:id="1699501069">
          <w:marLeft w:val="0"/>
          <w:marRight w:val="0"/>
          <w:marTop w:val="0"/>
          <w:marBottom w:val="0"/>
          <w:divBdr>
            <w:top w:val="none" w:sz="0" w:space="0" w:color="auto"/>
            <w:left w:val="none" w:sz="0" w:space="0" w:color="auto"/>
            <w:bottom w:val="none" w:sz="0" w:space="0" w:color="auto"/>
            <w:right w:val="none" w:sz="0" w:space="0" w:color="auto"/>
          </w:divBdr>
        </w:div>
        <w:div w:id="695617741">
          <w:marLeft w:val="0"/>
          <w:marRight w:val="0"/>
          <w:marTop w:val="0"/>
          <w:marBottom w:val="0"/>
          <w:divBdr>
            <w:top w:val="none" w:sz="0" w:space="0" w:color="auto"/>
            <w:left w:val="none" w:sz="0" w:space="0" w:color="auto"/>
            <w:bottom w:val="none" w:sz="0" w:space="0" w:color="auto"/>
            <w:right w:val="none" w:sz="0" w:space="0" w:color="auto"/>
          </w:divBdr>
        </w:div>
        <w:div w:id="13575977">
          <w:marLeft w:val="0"/>
          <w:marRight w:val="0"/>
          <w:marTop w:val="0"/>
          <w:marBottom w:val="0"/>
          <w:divBdr>
            <w:top w:val="none" w:sz="0" w:space="0" w:color="auto"/>
            <w:left w:val="none" w:sz="0" w:space="0" w:color="auto"/>
            <w:bottom w:val="none" w:sz="0" w:space="0" w:color="auto"/>
            <w:right w:val="none" w:sz="0" w:space="0" w:color="auto"/>
          </w:divBdr>
        </w:div>
        <w:div w:id="1733236207">
          <w:marLeft w:val="0"/>
          <w:marRight w:val="0"/>
          <w:marTop w:val="0"/>
          <w:marBottom w:val="0"/>
          <w:divBdr>
            <w:top w:val="none" w:sz="0" w:space="0" w:color="auto"/>
            <w:left w:val="none" w:sz="0" w:space="0" w:color="auto"/>
            <w:bottom w:val="none" w:sz="0" w:space="0" w:color="auto"/>
            <w:right w:val="none" w:sz="0" w:space="0" w:color="auto"/>
          </w:divBdr>
        </w:div>
        <w:div w:id="2113549420">
          <w:marLeft w:val="0"/>
          <w:marRight w:val="0"/>
          <w:marTop w:val="0"/>
          <w:marBottom w:val="0"/>
          <w:divBdr>
            <w:top w:val="none" w:sz="0" w:space="0" w:color="auto"/>
            <w:left w:val="none" w:sz="0" w:space="0" w:color="auto"/>
            <w:bottom w:val="none" w:sz="0" w:space="0" w:color="auto"/>
            <w:right w:val="none" w:sz="0" w:space="0" w:color="auto"/>
          </w:divBdr>
        </w:div>
        <w:div w:id="676616180">
          <w:marLeft w:val="0"/>
          <w:marRight w:val="0"/>
          <w:marTop w:val="0"/>
          <w:marBottom w:val="0"/>
          <w:divBdr>
            <w:top w:val="none" w:sz="0" w:space="0" w:color="auto"/>
            <w:left w:val="none" w:sz="0" w:space="0" w:color="auto"/>
            <w:bottom w:val="none" w:sz="0" w:space="0" w:color="auto"/>
            <w:right w:val="none" w:sz="0" w:space="0" w:color="auto"/>
          </w:divBdr>
        </w:div>
      </w:divsChild>
    </w:div>
    <w:div w:id="1148521977">
      <w:bodyDiv w:val="1"/>
      <w:marLeft w:val="0"/>
      <w:marRight w:val="0"/>
      <w:marTop w:val="0"/>
      <w:marBottom w:val="0"/>
      <w:divBdr>
        <w:top w:val="none" w:sz="0" w:space="0" w:color="auto"/>
        <w:left w:val="none" w:sz="0" w:space="0" w:color="auto"/>
        <w:bottom w:val="none" w:sz="0" w:space="0" w:color="auto"/>
        <w:right w:val="none" w:sz="0" w:space="0" w:color="auto"/>
      </w:divBdr>
    </w:div>
    <w:div w:id="1153251674">
      <w:bodyDiv w:val="1"/>
      <w:marLeft w:val="0"/>
      <w:marRight w:val="0"/>
      <w:marTop w:val="0"/>
      <w:marBottom w:val="0"/>
      <w:divBdr>
        <w:top w:val="none" w:sz="0" w:space="0" w:color="auto"/>
        <w:left w:val="none" w:sz="0" w:space="0" w:color="auto"/>
        <w:bottom w:val="none" w:sz="0" w:space="0" w:color="auto"/>
        <w:right w:val="none" w:sz="0" w:space="0" w:color="auto"/>
      </w:divBdr>
    </w:div>
    <w:div w:id="1169100134">
      <w:bodyDiv w:val="1"/>
      <w:marLeft w:val="0"/>
      <w:marRight w:val="0"/>
      <w:marTop w:val="0"/>
      <w:marBottom w:val="0"/>
      <w:divBdr>
        <w:top w:val="none" w:sz="0" w:space="0" w:color="auto"/>
        <w:left w:val="none" w:sz="0" w:space="0" w:color="auto"/>
        <w:bottom w:val="none" w:sz="0" w:space="0" w:color="auto"/>
        <w:right w:val="none" w:sz="0" w:space="0" w:color="auto"/>
      </w:divBdr>
      <w:divsChild>
        <w:div w:id="794179658">
          <w:marLeft w:val="0"/>
          <w:marRight w:val="0"/>
          <w:marTop w:val="0"/>
          <w:marBottom w:val="0"/>
          <w:divBdr>
            <w:top w:val="none" w:sz="0" w:space="0" w:color="auto"/>
            <w:left w:val="none" w:sz="0" w:space="0" w:color="auto"/>
            <w:bottom w:val="none" w:sz="0" w:space="0" w:color="auto"/>
            <w:right w:val="none" w:sz="0" w:space="0" w:color="auto"/>
          </w:divBdr>
        </w:div>
        <w:div w:id="365257215">
          <w:marLeft w:val="0"/>
          <w:marRight w:val="0"/>
          <w:marTop w:val="0"/>
          <w:marBottom w:val="0"/>
          <w:divBdr>
            <w:top w:val="none" w:sz="0" w:space="0" w:color="auto"/>
            <w:left w:val="none" w:sz="0" w:space="0" w:color="auto"/>
            <w:bottom w:val="none" w:sz="0" w:space="0" w:color="auto"/>
            <w:right w:val="none" w:sz="0" w:space="0" w:color="auto"/>
          </w:divBdr>
        </w:div>
        <w:div w:id="175845777">
          <w:marLeft w:val="0"/>
          <w:marRight w:val="0"/>
          <w:marTop w:val="0"/>
          <w:marBottom w:val="0"/>
          <w:divBdr>
            <w:top w:val="none" w:sz="0" w:space="0" w:color="auto"/>
            <w:left w:val="none" w:sz="0" w:space="0" w:color="auto"/>
            <w:bottom w:val="none" w:sz="0" w:space="0" w:color="auto"/>
            <w:right w:val="none" w:sz="0" w:space="0" w:color="auto"/>
          </w:divBdr>
        </w:div>
        <w:div w:id="259218141">
          <w:marLeft w:val="0"/>
          <w:marRight w:val="0"/>
          <w:marTop w:val="0"/>
          <w:marBottom w:val="0"/>
          <w:divBdr>
            <w:top w:val="none" w:sz="0" w:space="0" w:color="auto"/>
            <w:left w:val="none" w:sz="0" w:space="0" w:color="auto"/>
            <w:bottom w:val="none" w:sz="0" w:space="0" w:color="auto"/>
            <w:right w:val="none" w:sz="0" w:space="0" w:color="auto"/>
          </w:divBdr>
        </w:div>
        <w:div w:id="60904853">
          <w:marLeft w:val="0"/>
          <w:marRight w:val="0"/>
          <w:marTop w:val="0"/>
          <w:marBottom w:val="0"/>
          <w:divBdr>
            <w:top w:val="none" w:sz="0" w:space="0" w:color="auto"/>
            <w:left w:val="none" w:sz="0" w:space="0" w:color="auto"/>
            <w:bottom w:val="none" w:sz="0" w:space="0" w:color="auto"/>
            <w:right w:val="none" w:sz="0" w:space="0" w:color="auto"/>
          </w:divBdr>
        </w:div>
        <w:div w:id="1513179831">
          <w:marLeft w:val="0"/>
          <w:marRight w:val="0"/>
          <w:marTop w:val="0"/>
          <w:marBottom w:val="0"/>
          <w:divBdr>
            <w:top w:val="none" w:sz="0" w:space="0" w:color="auto"/>
            <w:left w:val="none" w:sz="0" w:space="0" w:color="auto"/>
            <w:bottom w:val="none" w:sz="0" w:space="0" w:color="auto"/>
            <w:right w:val="none" w:sz="0" w:space="0" w:color="auto"/>
          </w:divBdr>
        </w:div>
        <w:div w:id="1566720547">
          <w:marLeft w:val="0"/>
          <w:marRight w:val="0"/>
          <w:marTop w:val="0"/>
          <w:marBottom w:val="0"/>
          <w:divBdr>
            <w:top w:val="none" w:sz="0" w:space="0" w:color="auto"/>
            <w:left w:val="none" w:sz="0" w:space="0" w:color="auto"/>
            <w:bottom w:val="none" w:sz="0" w:space="0" w:color="auto"/>
            <w:right w:val="none" w:sz="0" w:space="0" w:color="auto"/>
          </w:divBdr>
        </w:div>
        <w:div w:id="1158839669">
          <w:marLeft w:val="0"/>
          <w:marRight w:val="0"/>
          <w:marTop w:val="0"/>
          <w:marBottom w:val="0"/>
          <w:divBdr>
            <w:top w:val="none" w:sz="0" w:space="0" w:color="auto"/>
            <w:left w:val="none" w:sz="0" w:space="0" w:color="auto"/>
            <w:bottom w:val="none" w:sz="0" w:space="0" w:color="auto"/>
            <w:right w:val="none" w:sz="0" w:space="0" w:color="auto"/>
          </w:divBdr>
        </w:div>
        <w:div w:id="479927357">
          <w:marLeft w:val="0"/>
          <w:marRight w:val="0"/>
          <w:marTop w:val="0"/>
          <w:marBottom w:val="0"/>
          <w:divBdr>
            <w:top w:val="none" w:sz="0" w:space="0" w:color="auto"/>
            <w:left w:val="none" w:sz="0" w:space="0" w:color="auto"/>
            <w:bottom w:val="none" w:sz="0" w:space="0" w:color="auto"/>
            <w:right w:val="none" w:sz="0" w:space="0" w:color="auto"/>
          </w:divBdr>
        </w:div>
        <w:div w:id="1823810988">
          <w:marLeft w:val="0"/>
          <w:marRight w:val="0"/>
          <w:marTop w:val="0"/>
          <w:marBottom w:val="0"/>
          <w:divBdr>
            <w:top w:val="none" w:sz="0" w:space="0" w:color="auto"/>
            <w:left w:val="none" w:sz="0" w:space="0" w:color="auto"/>
            <w:bottom w:val="none" w:sz="0" w:space="0" w:color="auto"/>
            <w:right w:val="none" w:sz="0" w:space="0" w:color="auto"/>
          </w:divBdr>
        </w:div>
        <w:div w:id="949051186">
          <w:marLeft w:val="0"/>
          <w:marRight w:val="0"/>
          <w:marTop w:val="0"/>
          <w:marBottom w:val="0"/>
          <w:divBdr>
            <w:top w:val="none" w:sz="0" w:space="0" w:color="auto"/>
            <w:left w:val="none" w:sz="0" w:space="0" w:color="auto"/>
            <w:bottom w:val="none" w:sz="0" w:space="0" w:color="auto"/>
            <w:right w:val="none" w:sz="0" w:space="0" w:color="auto"/>
          </w:divBdr>
        </w:div>
        <w:div w:id="668992969">
          <w:marLeft w:val="0"/>
          <w:marRight w:val="0"/>
          <w:marTop w:val="0"/>
          <w:marBottom w:val="0"/>
          <w:divBdr>
            <w:top w:val="none" w:sz="0" w:space="0" w:color="auto"/>
            <w:left w:val="none" w:sz="0" w:space="0" w:color="auto"/>
            <w:bottom w:val="none" w:sz="0" w:space="0" w:color="auto"/>
            <w:right w:val="none" w:sz="0" w:space="0" w:color="auto"/>
          </w:divBdr>
        </w:div>
        <w:div w:id="2127894095">
          <w:marLeft w:val="0"/>
          <w:marRight w:val="0"/>
          <w:marTop w:val="0"/>
          <w:marBottom w:val="0"/>
          <w:divBdr>
            <w:top w:val="none" w:sz="0" w:space="0" w:color="auto"/>
            <w:left w:val="none" w:sz="0" w:space="0" w:color="auto"/>
            <w:bottom w:val="none" w:sz="0" w:space="0" w:color="auto"/>
            <w:right w:val="none" w:sz="0" w:space="0" w:color="auto"/>
          </w:divBdr>
        </w:div>
        <w:div w:id="1766850903">
          <w:marLeft w:val="0"/>
          <w:marRight w:val="0"/>
          <w:marTop w:val="0"/>
          <w:marBottom w:val="0"/>
          <w:divBdr>
            <w:top w:val="none" w:sz="0" w:space="0" w:color="auto"/>
            <w:left w:val="none" w:sz="0" w:space="0" w:color="auto"/>
            <w:bottom w:val="none" w:sz="0" w:space="0" w:color="auto"/>
            <w:right w:val="none" w:sz="0" w:space="0" w:color="auto"/>
          </w:divBdr>
        </w:div>
        <w:div w:id="1842890760">
          <w:marLeft w:val="0"/>
          <w:marRight w:val="0"/>
          <w:marTop w:val="0"/>
          <w:marBottom w:val="0"/>
          <w:divBdr>
            <w:top w:val="none" w:sz="0" w:space="0" w:color="auto"/>
            <w:left w:val="none" w:sz="0" w:space="0" w:color="auto"/>
            <w:bottom w:val="none" w:sz="0" w:space="0" w:color="auto"/>
            <w:right w:val="none" w:sz="0" w:space="0" w:color="auto"/>
          </w:divBdr>
        </w:div>
        <w:div w:id="1788162020">
          <w:marLeft w:val="0"/>
          <w:marRight w:val="0"/>
          <w:marTop w:val="0"/>
          <w:marBottom w:val="0"/>
          <w:divBdr>
            <w:top w:val="none" w:sz="0" w:space="0" w:color="auto"/>
            <w:left w:val="none" w:sz="0" w:space="0" w:color="auto"/>
            <w:bottom w:val="none" w:sz="0" w:space="0" w:color="auto"/>
            <w:right w:val="none" w:sz="0" w:space="0" w:color="auto"/>
          </w:divBdr>
        </w:div>
        <w:div w:id="1259295309">
          <w:marLeft w:val="0"/>
          <w:marRight w:val="0"/>
          <w:marTop w:val="0"/>
          <w:marBottom w:val="0"/>
          <w:divBdr>
            <w:top w:val="none" w:sz="0" w:space="0" w:color="auto"/>
            <w:left w:val="none" w:sz="0" w:space="0" w:color="auto"/>
            <w:bottom w:val="none" w:sz="0" w:space="0" w:color="auto"/>
            <w:right w:val="none" w:sz="0" w:space="0" w:color="auto"/>
          </w:divBdr>
        </w:div>
        <w:div w:id="1945460426">
          <w:marLeft w:val="0"/>
          <w:marRight w:val="0"/>
          <w:marTop w:val="0"/>
          <w:marBottom w:val="0"/>
          <w:divBdr>
            <w:top w:val="none" w:sz="0" w:space="0" w:color="auto"/>
            <w:left w:val="none" w:sz="0" w:space="0" w:color="auto"/>
            <w:bottom w:val="none" w:sz="0" w:space="0" w:color="auto"/>
            <w:right w:val="none" w:sz="0" w:space="0" w:color="auto"/>
          </w:divBdr>
        </w:div>
        <w:div w:id="2122410676">
          <w:marLeft w:val="0"/>
          <w:marRight w:val="0"/>
          <w:marTop w:val="0"/>
          <w:marBottom w:val="0"/>
          <w:divBdr>
            <w:top w:val="none" w:sz="0" w:space="0" w:color="auto"/>
            <w:left w:val="none" w:sz="0" w:space="0" w:color="auto"/>
            <w:bottom w:val="none" w:sz="0" w:space="0" w:color="auto"/>
            <w:right w:val="none" w:sz="0" w:space="0" w:color="auto"/>
          </w:divBdr>
        </w:div>
        <w:div w:id="381834911">
          <w:marLeft w:val="0"/>
          <w:marRight w:val="0"/>
          <w:marTop w:val="0"/>
          <w:marBottom w:val="0"/>
          <w:divBdr>
            <w:top w:val="none" w:sz="0" w:space="0" w:color="auto"/>
            <w:left w:val="none" w:sz="0" w:space="0" w:color="auto"/>
            <w:bottom w:val="none" w:sz="0" w:space="0" w:color="auto"/>
            <w:right w:val="none" w:sz="0" w:space="0" w:color="auto"/>
          </w:divBdr>
        </w:div>
        <w:div w:id="988900854">
          <w:marLeft w:val="0"/>
          <w:marRight w:val="0"/>
          <w:marTop w:val="0"/>
          <w:marBottom w:val="0"/>
          <w:divBdr>
            <w:top w:val="none" w:sz="0" w:space="0" w:color="auto"/>
            <w:left w:val="none" w:sz="0" w:space="0" w:color="auto"/>
            <w:bottom w:val="none" w:sz="0" w:space="0" w:color="auto"/>
            <w:right w:val="none" w:sz="0" w:space="0" w:color="auto"/>
          </w:divBdr>
        </w:div>
        <w:div w:id="515467138">
          <w:marLeft w:val="0"/>
          <w:marRight w:val="0"/>
          <w:marTop w:val="0"/>
          <w:marBottom w:val="0"/>
          <w:divBdr>
            <w:top w:val="none" w:sz="0" w:space="0" w:color="auto"/>
            <w:left w:val="none" w:sz="0" w:space="0" w:color="auto"/>
            <w:bottom w:val="none" w:sz="0" w:space="0" w:color="auto"/>
            <w:right w:val="none" w:sz="0" w:space="0" w:color="auto"/>
          </w:divBdr>
        </w:div>
        <w:div w:id="2064135454">
          <w:marLeft w:val="0"/>
          <w:marRight w:val="0"/>
          <w:marTop w:val="0"/>
          <w:marBottom w:val="0"/>
          <w:divBdr>
            <w:top w:val="none" w:sz="0" w:space="0" w:color="auto"/>
            <w:left w:val="none" w:sz="0" w:space="0" w:color="auto"/>
            <w:bottom w:val="none" w:sz="0" w:space="0" w:color="auto"/>
            <w:right w:val="none" w:sz="0" w:space="0" w:color="auto"/>
          </w:divBdr>
        </w:div>
        <w:div w:id="1575817763">
          <w:marLeft w:val="0"/>
          <w:marRight w:val="0"/>
          <w:marTop w:val="0"/>
          <w:marBottom w:val="0"/>
          <w:divBdr>
            <w:top w:val="none" w:sz="0" w:space="0" w:color="auto"/>
            <w:left w:val="none" w:sz="0" w:space="0" w:color="auto"/>
            <w:bottom w:val="none" w:sz="0" w:space="0" w:color="auto"/>
            <w:right w:val="none" w:sz="0" w:space="0" w:color="auto"/>
          </w:divBdr>
        </w:div>
        <w:div w:id="1200977139">
          <w:marLeft w:val="0"/>
          <w:marRight w:val="0"/>
          <w:marTop w:val="0"/>
          <w:marBottom w:val="0"/>
          <w:divBdr>
            <w:top w:val="none" w:sz="0" w:space="0" w:color="auto"/>
            <w:left w:val="none" w:sz="0" w:space="0" w:color="auto"/>
            <w:bottom w:val="none" w:sz="0" w:space="0" w:color="auto"/>
            <w:right w:val="none" w:sz="0" w:space="0" w:color="auto"/>
          </w:divBdr>
        </w:div>
        <w:div w:id="1031152178">
          <w:marLeft w:val="0"/>
          <w:marRight w:val="0"/>
          <w:marTop w:val="0"/>
          <w:marBottom w:val="0"/>
          <w:divBdr>
            <w:top w:val="none" w:sz="0" w:space="0" w:color="auto"/>
            <w:left w:val="none" w:sz="0" w:space="0" w:color="auto"/>
            <w:bottom w:val="none" w:sz="0" w:space="0" w:color="auto"/>
            <w:right w:val="none" w:sz="0" w:space="0" w:color="auto"/>
          </w:divBdr>
        </w:div>
        <w:div w:id="1904757588">
          <w:marLeft w:val="0"/>
          <w:marRight w:val="0"/>
          <w:marTop w:val="0"/>
          <w:marBottom w:val="0"/>
          <w:divBdr>
            <w:top w:val="none" w:sz="0" w:space="0" w:color="auto"/>
            <w:left w:val="none" w:sz="0" w:space="0" w:color="auto"/>
            <w:bottom w:val="none" w:sz="0" w:space="0" w:color="auto"/>
            <w:right w:val="none" w:sz="0" w:space="0" w:color="auto"/>
          </w:divBdr>
        </w:div>
        <w:div w:id="1842314613">
          <w:marLeft w:val="0"/>
          <w:marRight w:val="0"/>
          <w:marTop w:val="0"/>
          <w:marBottom w:val="0"/>
          <w:divBdr>
            <w:top w:val="none" w:sz="0" w:space="0" w:color="auto"/>
            <w:left w:val="none" w:sz="0" w:space="0" w:color="auto"/>
            <w:bottom w:val="none" w:sz="0" w:space="0" w:color="auto"/>
            <w:right w:val="none" w:sz="0" w:space="0" w:color="auto"/>
          </w:divBdr>
        </w:div>
        <w:div w:id="272978953">
          <w:marLeft w:val="0"/>
          <w:marRight w:val="0"/>
          <w:marTop w:val="0"/>
          <w:marBottom w:val="0"/>
          <w:divBdr>
            <w:top w:val="none" w:sz="0" w:space="0" w:color="auto"/>
            <w:left w:val="none" w:sz="0" w:space="0" w:color="auto"/>
            <w:bottom w:val="none" w:sz="0" w:space="0" w:color="auto"/>
            <w:right w:val="none" w:sz="0" w:space="0" w:color="auto"/>
          </w:divBdr>
        </w:div>
        <w:div w:id="1944879065">
          <w:marLeft w:val="0"/>
          <w:marRight w:val="0"/>
          <w:marTop w:val="0"/>
          <w:marBottom w:val="0"/>
          <w:divBdr>
            <w:top w:val="none" w:sz="0" w:space="0" w:color="auto"/>
            <w:left w:val="none" w:sz="0" w:space="0" w:color="auto"/>
            <w:bottom w:val="none" w:sz="0" w:space="0" w:color="auto"/>
            <w:right w:val="none" w:sz="0" w:space="0" w:color="auto"/>
          </w:divBdr>
        </w:div>
        <w:div w:id="1653832286">
          <w:marLeft w:val="0"/>
          <w:marRight w:val="0"/>
          <w:marTop w:val="0"/>
          <w:marBottom w:val="0"/>
          <w:divBdr>
            <w:top w:val="none" w:sz="0" w:space="0" w:color="auto"/>
            <w:left w:val="none" w:sz="0" w:space="0" w:color="auto"/>
            <w:bottom w:val="none" w:sz="0" w:space="0" w:color="auto"/>
            <w:right w:val="none" w:sz="0" w:space="0" w:color="auto"/>
          </w:divBdr>
        </w:div>
        <w:div w:id="103616306">
          <w:marLeft w:val="0"/>
          <w:marRight w:val="0"/>
          <w:marTop w:val="0"/>
          <w:marBottom w:val="0"/>
          <w:divBdr>
            <w:top w:val="none" w:sz="0" w:space="0" w:color="auto"/>
            <w:left w:val="none" w:sz="0" w:space="0" w:color="auto"/>
            <w:bottom w:val="none" w:sz="0" w:space="0" w:color="auto"/>
            <w:right w:val="none" w:sz="0" w:space="0" w:color="auto"/>
          </w:divBdr>
        </w:div>
        <w:div w:id="1984693118">
          <w:marLeft w:val="0"/>
          <w:marRight w:val="0"/>
          <w:marTop w:val="0"/>
          <w:marBottom w:val="0"/>
          <w:divBdr>
            <w:top w:val="none" w:sz="0" w:space="0" w:color="auto"/>
            <w:left w:val="none" w:sz="0" w:space="0" w:color="auto"/>
            <w:bottom w:val="none" w:sz="0" w:space="0" w:color="auto"/>
            <w:right w:val="none" w:sz="0" w:space="0" w:color="auto"/>
          </w:divBdr>
        </w:div>
        <w:div w:id="43334939">
          <w:marLeft w:val="0"/>
          <w:marRight w:val="0"/>
          <w:marTop w:val="0"/>
          <w:marBottom w:val="0"/>
          <w:divBdr>
            <w:top w:val="none" w:sz="0" w:space="0" w:color="auto"/>
            <w:left w:val="none" w:sz="0" w:space="0" w:color="auto"/>
            <w:bottom w:val="none" w:sz="0" w:space="0" w:color="auto"/>
            <w:right w:val="none" w:sz="0" w:space="0" w:color="auto"/>
          </w:divBdr>
        </w:div>
        <w:div w:id="1346051110">
          <w:marLeft w:val="0"/>
          <w:marRight w:val="0"/>
          <w:marTop w:val="0"/>
          <w:marBottom w:val="0"/>
          <w:divBdr>
            <w:top w:val="none" w:sz="0" w:space="0" w:color="auto"/>
            <w:left w:val="none" w:sz="0" w:space="0" w:color="auto"/>
            <w:bottom w:val="none" w:sz="0" w:space="0" w:color="auto"/>
            <w:right w:val="none" w:sz="0" w:space="0" w:color="auto"/>
          </w:divBdr>
        </w:div>
        <w:div w:id="2078089090">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8668929">
      <w:bodyDiv w:val="1"/>
      <w:marLeft w:val="0"/>
      <w:marRight w:val="0"/>
      <w:marTop w:val="0"/>
      <w:marBottom w:val="0"/>
      <w:divBdr>
        <w:top w:val="none" w:sz="0" w:space="0" w:color="auto"/>
        <w:left w:val="none" w:sz="0" w:space="0" w:color="auto"/>
        <w:bottom w:val="none" w:sz="0" w:space="0" w:color="auto"/>
        <w:right w:val="none" w:sz="0" w:space="0" w:color="auto"/>
      </w:divBdr>
    </w:div>
    <w:div w:id="1229222597">
      <w:bodyDiv w:val="1"/>
      <w:marLeft w:val="0"/>
      <w:marRight w:val="0"/>
      <w:marTop w:val="0"/>
      <w:marBottom w:val="0"/>
      <w:divBdr>
        <w:top w:val="none" w:sz="0" w:space="0" w:color="auto"/>
        <w:left w:val="none" w:sz="0" w:space="0" w:color="auto"/>
        <w:bottom w:val="none" w:sz="0" w:space="0" w:color="auto"/>
        <w:right w:val="none" w:sz="0" w:space="0" w:color="auto"/>
      </w:divBdr>
    </w:div>
    <w:div w:id="1231503577">
      <w:bodyDiv w:val="1"/>
      <w:marLeft w:val="0"/>
      <w:marRight w:val="0"/>
      <w:marTop w:val="0"/>
      <w:marBottom w:val="0"/>
      <w:divBdr>
        <w:top w:val="none" w:sz="0" w:space="0" w:color="auto"/>
        <w:left w:val="none" w:sz="0" w:space="0" w:color="auto"/>
        <w:bottom w:val="none" w:sz="0" w:space="0" w:color="auto"/>
        <w:right w:val="none" w:sz="0" w:space="0" w:color="auto"/>
      </w:divBdr>
      <w:divsChild>
        <w:div w:id="598371032">
          <w:marLeft w:val="0"/>
          <w:marRight w:val="0"/>
          <w:marTop w:val="0"/>
          <w:marBottom w:val="0"/>
          <w:divBdr>
            <w:top w:val="none" w:sz="0" w:space="0" w:color="auto"/>
            <w:left w:val="none" w:sz="0" w:space="0" w:color="auto"/>
            <w:bottom w:val="none" w:sz="0" w:space="0" w:color="auto"/>
            <w:right w:val="none" w:sz="0" w:space="0" w:color="auto"/>
          </w:divBdr>
        </w:div>
        <w:div w:id="89593787">
          <w:marLeft w:val="0"/>
          <w:marRight w:val="0"/>
          <w:marTop w:val="0"/>
          <w:marBottom w:val="0"/>
          <w:divBdr>
            <w:top w:val="none" w:sz="0" w:space="0" w:color="auto"/>
            <w:left w:val="none" w:sz="0" w:space="0" w:color="auto"/>
            <w:bottom w:val="none" w:sz="0" w:space="0" w:color="auto"/>
            <w:right w:val="none" w:sz="0" w:space="0" w:color="auto"/>
          </w:divBdr>
        </w:div>
        <w:div w:id="1631283062">
          <w:marLeft w:val="0"/>
          <w:marRight w:val="0"/>
          <w:marTop w:val="0"/>
          <w:marBottom w:val="0"/>
          <w:divBdr>
            <w:top w:val="none" w:sz="0" w:space="0" w:color="auto"/>
            <w:left w:val="none" w:sz="0" w:space="0" w:color="auto"/>
            <w:bottom w:val="none" w:sz="0" w:space="0" w:color="auto"/>
            <w:right w:val="none" w:sz="0" w:space="0" w:color="auto"/>
          </w:divBdr>
        </w:div>
        <w:div w:id="1249003380">
          <w:marLeft w:val="0"/>
          <w:marRight w:val="0"/>
          <w:marTop w:val="0"/>
          <w:marBottom w:val="0"/>
          <w:divBdr>
            <w:top w:val="none" w:sz="0" w:space="0" w:color="auto"/>
            <w:left w:val="none" w:sz="0" w:space="0" w:color="auto"/>
            <w:bottom w:val="none" w:sz="0" w:space="0" w:color="auto"/>
            <w:right w:val="none" w:sz="0" w:space="0" w:color="auto"/>
          </w:divBdr>
        </w:div>
        <w:div w:id="1303582359">
          <w:marLeft w:val="0"/>
          <w:marRight w:val="0"/>
          <w:marTop w:val="0"/>
          <w:marBottom w:val="0"/>
          <w:divBdr>
            <w:top w:val="none" w:sz="0" w:space="0" w:color="auto"/>
            <w:left w:val="none" w:sz="0" w:space="0" w:color="auto"/>
            <w:bottom w:val="none" w:sz="0" w:space="0" w:color="auto"/>
            <w:right w:val="none" w:sz="0" w:space="0" w:color="auto"/>
          </w:divBdr>
        </w:div>
        <w:div w:id="615528127">
          <w:marLeft w:val="0"/>
          <w:marRight w:val="0"/>
          <w:marTop w:val="0"/>
          <w:marBottom w:val="0"/>
          <w:divBdr>
            <w:top w:val="none" w:sz="0" w:space="0" w:color="auto"/>
            <w:left w:val="none" w:sz="0" w:space="0" w:color="auto"/>
            <w:bottom w:val="none" w:sz="0" w:space="0" w:color="auto"/>
            <w:right w:val="none" w:sz="0" w:space="0" w:color="auto"/>
          </w:divBdr>
        </w:div>
        <w:div w:id="1358657759">
          <w:marLeft w:val="0"/>
          <w:marRight w:val="0"/>
          <w:marTop w:val="0"/>
          <w:marBottom w:val="0"/>
          <w:divBdr>
            <w:top w:val="none" w:sz="0" w:space="0" w:color="auto"/>
            <w:left w:val="none" w:sz="0" w:space="0" w:color="auto"/>
            <w:bottom w:val="none" w:sz="0" w:space="0" w:color="auto"/>
            <w:right w:val="none" w:sz="0" w:space="0" w:color="auto"/>
          </w:divBdr>
        </w:div>
        <w:div w:id="809860108">
          <w:marLeft w:val="0"/>
          <w:marRight w:val="0"/>
          <w:marTop w:val="0"/>
          <w:marBottom w:val="0"/>
          <w:divBdr>
            <w:top w:val="none" w:sz="0" w:space="0" w:color="auto"/>
            <w:left w:val="none" w:sz="0" w:space="0" w:color="auto"/>
            <w:bottom w:val="none" w:sz="0" w:space="0" w:color="auto"/>
            <w:right w:val="none" w:sz="0" w:space="0" w:color="auto"/>
          </w:divBdr>
        </w:div>
        <w:div w:id="82921010">
          <w:marLeft w:val="0"/>
          <w:marRight w:val="0"/>
          <w:marTop w:val="0"/>
          <w:marBottom w:val="0"/>
          <w:divBdr>
            <w:top w:val="none" w:sz="0" w:space="0" w:color="auto"/>
            <w:left w:val="none" w:sz="0" w:space="0" w:color="auto"/>
            <w:bottom w:val="none" w:sz="0" w:space="0" w:color="auto"/>
            <w:right w:val="none" w:sz="0" w:space="0" w:color="auto"/>
          </w:divBdr>
        </w:div>
        <w:div w:id="5180592">
          <w:marLeft w:val="0"/>
          <w:marRight w:val="0"/>
          <w:marTop w:val="0"/>
          <w:marBottom w:val="0"/>
          <w:divBdr>
            <w:top w:val="none" w:sz="0" w:space="0" w:color="auto"/>
            <w:left w:val="none" w:sz="0" w:space="0" w:color="auto"/>
            <w:bottom w:val="none" w:sz="0" w:space="0" w:color="auto"/>
            <w:right w:val="none" w:sz="0" w:space="0" w:color="auto"/>
          </w:divBdr>
        </w:div>
        <w:div w:id="1514492959">
          <w:marLeft w:val="0"/>
          <w:marRight w:val="0"/>
          <w:marTop w:val="0"/>
          <w:marBottom w:val="0"/>
          <w:divBdr>
            <w:top w:val="none" w:sz="0" w:space="0" w:color="auto"/>
            <w:left w:val="none" w:sz="0" w:space="0" w:color="auto"/>
            <w:bottom w:val="none" w:sz="0" w:space="0" w:color="auto"/>
            <w:right w:val="none" w:sz="0" w:space="0" w:color="auto"/>
          </w:divBdr>
        </w:div>
        <w:div w:id="1498812106">
          <w:marLeft w:val="0"/>
          <w:marRight w:val="0"/>
          <w:marTop w:val="0"/>
          <w:marBottom w:val="0"/>
          <w:divBdr>
            <w:top w:val="none" w:sz="0" w:space="0" w:color="auto"/>
            <w:left w:val="none" w:sz="0" w:space="0" w:color="auto"/>
            <w:bottom w:val="none" w:sz="0" w:space="0" w:color="auto"/>
            <w:right w:val="none" w:sz="0" w:space="0" w:color="auto"/>
          </w:divBdr>
        </w:div>
        <w:div w:id="1828788684">
          <w:marLeft w:val="0"/>
          <w:marRight w:val="0"/>
          <w:marTop w:val="0"/>
          <w:marBottom w:val="0"/>
          <w:divBdr>
            <w:top w:val="none" w:sz="0" w:space="0" w:color="auto"/>
            <w:left w:val="none" w:sz="0" w:space="0" w:color="auto"/>
            <w:bottom w:val="none" w:sz="0" w:space="0" w:color="auto"/>
            <w:right w:val="none" w:sz="0" w:space="0" w:color="auto"/>
          </w:divBdr>
        </w:div>
      </w:divsChild>
    </w:div>
    <w:div w:id="1231883951">
      <w:bodyDiv w:val="1"/>
      <w:marLeft w:val="0"/>
      <w:marRight w:val="0"/>
      <w:marTop w:val="0"/>
      <w:marBottom w:val="0"/>
      <w:divBdr>
        <w:top w:val="none" w:sz="0" w:space="0" w:color="auto"/>
        <w:left w:val="none" w:sz="0" w:space="0" w:color="auto"/>
        <w:bottom w:val="none" w:sz="0" w:space="0" w:color="auto"/>
        <w:right w:val="none" w:sz="0" w:space="0" w:color="auto"/>
      </w:divBdr>
    </w:div>
    <w:div w:id="1236670206">
      <w:bodyDiv w:val="1"/>
      <w:marLeft w:val="0"/>
      <w:marRight w:val="0"/>
      <w:marTop w:val="0"/>
      <w:marBottom w:val="0"/>
      <w:divBdr>
        <w:top w:val="none" w:sz="0" w:space="0" w:color="auto"/>
        <w:left w:val="none" w:sz="0" w:space="0" w:color="auto"/>
        <w:bottom w:val="none" w:sz="0" w:space="0" w:color="auto"/>
        <w:right w:val="none" w:sz="0" w:space="0" w:color="auto"/>
      </w:divBdr>
      <w:divsChild>
        <w:div w:id="4523848">
          <w:marLeft w:val="0"/>
          <w:marRight w:val="0"/>
          <w:marTop w:val="0"/>
          <w:marBottom w:val="0"/>
          <w:divBdr>
            <w:top w:val="none" w:sz="0" w:space="0" w:color="auto"/>
            <w:left w:val="none" w:sz="0" w:space="0" w:color="auto"/>
            <w:bottom w:val="none" w:sz="0" w:space="0" w:color="auto"/>
            <w:right w:val="none" w:sz="0" w:space="0" w:color="auto"/>
          </w:divBdr>
        </w:div>
        <w:div w:id="1586720105">
          <w:marLeft w:val="0"/>
          <w:marRight w:val="0"/>
          <w:marTop w:val="0"/>
          <w:marBottom w:val="0"/>
          <w:divBdr>
            <w:top w:val="none" w:sz="0" w:space="0" w:color="auto"/>
            <w:left w:val="none" w:sz="0" w:space="0" w:color="auto"/>
            <w:bottom w:val="none" w:sz="0" w:space="0" w:color="auto"/>
            <w:right w:val="none" w:sz="0" w:space="0" w:color="auto"/>
          </w:divBdr>
        </w:div>
        <w:div w:id="233013213">
          <w:marLeft w:val="0"/>
          <w:marRight w:val="0"/>
          <w:marTop w:val="0"/>
          <w:marBottom w:val="0"/>
          <w:divBdr>
            <w:top w:val="none" w:sz="0" w:space="0" w:color="auto"/>
            <w:left w:val="none" w:sz="0" w:space="0" w:color="auto"/>
            <w:bottom w:val="none" w:sz="0" w:space="0" w:color="auto"/>
            <w:right w:val="none" w:sz="0" w:space="0" w:color="auto"/>
          </w:divBdr>
        </w:div>
        <w:div w:id="1824001376">
          <w:marLeft w:val="0"/>
          <w:marRight w:val="0"/>
          <w:marTop w:val="0"/>
          <w:marBottom w:val="0"/>
          <w:divBdr>
            <w:top w:val="none" w:sz="0" w:space="0" w:color="auto"/>
            <w:left w:val="none" w:sz="0" w:space="0" w:color="auto"/>
            <w:bottom w:val="none" w:sz="0" w:space="0" w:color="auto"/>
            <w:right w:val="none" w:sz="0" w:space="0" w:color="auto"/>
          </w:divBdr>
        </w:div>
        <w:div w:id="804203872">
          <w:marLeft w:val="0"/>
          <w:marRight w:val="0"/>
          <w:marTop w:val="0"/>
          <w:marBottom w:val="0"/>
          <w:divBdr>
            <w:top w:val="none" w:sz="0" w:space="0" w:color="auto"/>
            <w:left w:val="none" w:sz="0" w:space="0" w:color="auto"/>
            <w:bottom w:val="none" w:sz="0" w:space="0" w:color="auto"/>
            <w:right w:val="none" w:sz="0" w:space="0" w:color="auto"/>
          </w:divBdr>
        </w:div>
        <w:div w:id="1492059743">
          <w:marLeft w:val="0"/>
          <w:marRight w:val="0"/>
          <w:marTop w:val="0"/>
          <w:marBottom w:val="0"/>
          <w:divBdr>
            <w:top w:val="none" w:sz="0" w:space="0" w:color="auto"/>
            <w:left w:val="none" w:sz="0" w:space="0" w:color="auto"/>
            <w:bottom w:val="none" w:sz="0" w:space="0" w:color="auto"/>
            <w:right w:val="none" w:sz="0" w:space="0" w:color="auto"/>
          </w:divBdr>
        </w:div>
        <w:div w:id="2015064530">
          <w:marLeft w:val="0"/>
          <w:marRight w:val="0"/>
          <w:marTop w:val="0"/>
          <w:marBottom w:val="0"/>
          <w:divBdr>
            <w:top w:val="none" w:sz="0" w:space="0" w:color="auto"/>
            <w:left w:val="none" w:sz="0" w:space="0" w:color="auto"/>
            <w:bottom w:val="none" w:sz="0" w:space="0" w:color="auto"/>
            <w:right w:val="none" w:sz="0" w:space="0" w:color="auto"/>
          </w:divBdr>
        </w:div>
        <w:div w:id="1104958034">
          <w:marLeft w:val="0"/>
          <w:marRight w:val="0"/>
          <w:marTop w:val="0"/>
          <w:marBottom w:val="0"/>
          <w:divBdr>
            <w:top w:val="none" w:sz="0" w:space="0" w:color="auto"/>
            <w:left w:val="none" w:sz="0" w:space="0" w:color="auto"/>
            <w:bottom w:val="none" w:sz="0" w:space="0" w:color="auto"/>
            <w:right w:val="none" w:sz="0" w:space="0" w:color="auto"/>
          </w:divBdr>
        </w:div>
        <w:div w:id="980189025">
          <w:marLeft w:val="0"/>
          <w:marRight w:val="0"/>
          <w:marTop w:val="0"/>
          <w:marBottom w:val="0"/>
          <w:divBdr>
            <w:top w:val="none" w:sz="0" w:space="0" w:color="auto"/>
            <w:left w:val="none" w:sz="0" w:space="0" w:color="auto"/>
            <w:bottom w:val="none" w:sz="0" w:space="0" w:color="auto"/>
            <w:right w:val="none" w:sz="0" w:space="0" w:color="auto"/>
          </w:divBdr>
        </w:div>
        <w:div w:id="1571041729">
          <w:marLeft w:val="0"/>
          <w:marRight w:val="0"/>
          <w:marTop w:val="0"/>
          <w:marBottom w:val="0"/>
          <w:divBdr>
            <w:top w:val="none" w:sz="0" w:space="0" w:color="auto"/>
            <w:left w:val="none" w:sz="0" w:space="0" w:color="auto"/>
            <w:bottom w:val="none" w:sz="0" w:space="0" w:color="auto"/>
            <w:right w:val="none" w:sz="0" w:space="0" w:color="auto"/>
          </w:divBdr>
        </w:div>
      </w:divsChild>
    </w:div>
    <w:div w:id="1266842924">
      <w:bodyDiv w:val="1"/>
      <w:marLeft w:val="0"/>
      <w:marRight w:val="0"/>
      <w:marTop w:val="0"/>
      <w:marBottom w:val="0"/>
      <w:divBdr>
        <w:top w:val="none" w:sz="0" w:space="0" w:color="auto"/>
        <w:left w:val="none" w:sz="0" w:space="0" w:color="auto"/>
        <w:bottom w:val="none" w:sz="0" w:space="0" w:color="auto"/>
        <w:right w:val="none" w:sz="0" w:space="0" w:color="auto"/>
      </w:divBdr>
      <w:divsChild>
        <w:div w:id="884558885">
          <w:marLeft w:val="0"/>
          <w:marRight w:val="0"/>
          <w:marTop w:val="0"/>
          <w:marBottom w:val="0"/>
          <w:divBdr>
            <w:top w:val="none" w:sz="0" w:space="0" w:color="auto"/>
            <w:left w:val="none" w:sz="0" w:space="0" w:color="auto"/>
            <w:bottom w:val="none" w:sz="0" w:space="0" w:color="auto"/>
            <w:right w:val="none" w:sz="0" w:space="0" w:color="auto"/>
          </w:divBdr>
        </w:div>
      </w:divsChild>
    </w:div>
    <w:div w:id="1277253765">
      <w:bodyDiv w:val="1"/>
      <w:marLeft w:val="0"/>
      <w:marRight w:val="0"/>
      <w:marTop w:val="0"/>
      <w:marBottom w:val="0"/>
      <w:divBdr>
        <w:top w:val="none" w:sz="0" w:space="0" w:color="auto"/>
        <w:left w:val="none" w:sz="0" w:space="0" w:color="auto"/>
        <w:bottom w:val="none" w:sz="0" w:space="0" w:color="auto"/>
        <w:right w:val="none" w:sz="0" w:space="0" w:color="auto"/>
      </w:divBdr>
      <w:divsChild>
        <w:div w:id="1063943546">
          <w:marLeft w:val="0"/>
          <w:marRight w:val="0"/>
          <w:marTop w:val="0"/>
          <w:marBottom w:val="0"/>
          <w:divBdr>
            <w:top w:val="none" w:sz="0" w:space="0" w:color="auto"/>
            <w:left w:val="none" w:sz="0" w:space="0" w:color="auto"/>
            <w:bottom w:val="none" w:sz="0" w:space="0" w:color="auto"/>
            <w:right w:val="none" w:sz="0" w:space="0" w:color="auto"/>
          </w:divBdr>
        </w:div>
        <w:div w:id="1418088112">
          <w:marLeft w:val="0"/>
          <w:marRight w:val="0"/>
          <w:marTop w:val="0"/>
          <w:marBottom w:val="0"/>
          <w:divBdr>
            <w:top w:val="none" w:sz="0" w:space="0" w:color="auto"/>
            <w:left w:val="none" w:sz="0" w:space="0" w:color="auto"/>
            <w:bottom w:val="none" w:sz="0" w:space="0" w:color="auto"/>
            <w:right w:val="none" w:sz="0" w:space="0" w:color="auto"/>
          </w:divBdr>
        </w:div>
      </w:divsChild>
    </w:div>
    <w:div w:id="1282229882">
      <w:bodyDiv w:val="1"/>
      <w:marLeft w:val="0"/>
      <w:marRight w:val="0"/>
      <w:marTop w:val="0"/>
      <w:marBottom w:val="0"/>
      <w:divBdr>
        <w:top w:val="none" w:sz="0" w:space="0" w:color="auto"/>
        <w:left w:val="none" w:sz="0" w:space="0" w:color="auto"/>
        <w:bottom w:val="none" w:sz="0" w:space="0" w:color="auto"/>
        <w:right w:val="none" w:sz="0" w:space="0" w:color="auto"/>
      </w:divBdr>
      <w:divsChild>
        <w:div w:id="1727298932">
          <w:marLeft w:val="0"/>
          <w:marRight w:val="0"/>
          <w:marTop w:val="0"/>
          <w:marBottom w:val="0"/>
          <w:divBdr>
            <w:top w:val="none" w:sz="0" w:space="0" w:color="auto"/>
            <w:left w:val="none" w:sz="0" w:space="0" w:color="auto"/>
            <w:bottom w:val="none" w:sz="0" w:space="0" w:color="auto"/>
            <w:right w:val="none" w:sz="0" w:space="0" w:color="auto"/>
          </w:divBdr>
        </w:div>
        <w:div w:id="2082755936">
          <w:marLeft w:val="0"/>
          <w:marRight w:val="0"/>
          <w:marTop w:val="0"/>
          <w:marBottom w:val="0"/>
          <w:divBdr>
            <w:top w:val="none" w:sz="0" w:space="0" w:color="auto"/>
            <w:left w:val="none" w:sz="0" w:space="0" w:color="auto"/>
            <w:bottom w:val="none" w:sz="0" w:space="0" w:color="auto"/>
            <w:right w:val="none" w:sz="0" w:space="0" w:color="auto"/>
          </w:divBdr>
        </w:div>
        <w:div w:id="1721317474">
          <w:marLeft w:val="0"/>
          <w:marRight w:val="0"/>
          <w:marTop w:val="0"/>
          <w:marBottom w:val="0"/>
          <w:divBdr>
            <w:top w:val="none" w:sz="0" w:space="0" w:color="auto"/>
            <w:left w:val="none" w:sz="0" w:space="0" w:color="auto"/>
            <w:bottom w:val="none" w:sz="0" w:space="0" w:color="auto"/>
            <w:right w:val="none" w:sz="0" w:space="0" w:color="auto"/>
          </w:divBdr>
        </w:div>
        <w:div w:id="252904565">
          <w:marLeft w:val="0"/>
          <w:marRight w:val="0"/>
          <w:marTop w:val="0"/>
          <w:marBottom w:val="0"/>
          <w:divBdr>
            <w:top w:val="none" w:sz="0" w:space="0" w:color="auto"/>
            <w:left w:val="none" w:sz="0" w:space="0" w:color="auto"/>
            <w:bottom w:val="none" w:sz="0" w:space="0" w:color="auto"/>
            <w:right w:val="none" w:sz="0" w:space="0" w:color="auto"/>
          </w:divBdr>
        </w:div>
        <w:div w:id="378405086">
          <w:marLeft w:val="0"/>
          <w:marRight w:val="0"/>
          <w:marTop w:val="0"/>
          <w:marBottom w:val="0"/>
          <w:divBdr>
            <w:top w:val="none" w:sz="0" w:space="0" w:color="auto"/>
            <w:left w:val="none" w:sz="0" w:space="0" w:color="auto"/>
            <w:bottom w:val="none" w:sz="0" w:space="0" w:color="auto"/>
            <w:right w:val="none" w:sz="0" w:space="0" w:color="auto"/>
          </w:divBdr>
        </w:div>
        <w:div w:id="1455980493">
          <w:marLeft w:val="0"/>
          <w:marRight w:val="0"/>
          <w:marTop w:val="0"/>
          <w:marBottom w:val="0"/>
          <w:divBdr>
            <w:top w:val="none" w:sz="0" w:space="0" w:color="auto"/>
            <w:left w:val="none" w:sz="0" w:space="0" w:color="auto"/>
            <w:bottom w:val="none" w:sz="0" w:space="0" w:color="auto"/>
            <w:right w:val="none" w:sz="0" w:space="0" w:color="auto"/>
          </w:divBdr>
        </w:div>
        <w:div w:id="154029153">
          <w:marLeft w:val="0"/>
          <w:marRight w:val="0"/>
          <w:marTop w:val="0"/>
          <w:marBottom w:val="0"/>
          <w:divBdr>
            <w:top w:val="none" w:sz="0" w:space="0" w:color="auto"/>
            <w:left w:val="none" w:sz="0" w:space="0" w:color="auto"/>
            <w:bottom w:val="none" w:sz="0" w:space="0" w:color="auto"/>
            <w:right w:val="none" w:sz="0" w:space="0" w:color="auto"/>
          </w:divBdr>
        </w:div>
        <w:div w:id="1105688205">
          <w:marLeft w:val="0"/>
          <w:marRight w:val="0"/>
          <w:marTop w:val="0"/>
          <w:marBottom w:val="0"/>
          <w:divBdr>
            <w:top w:val="none" w:sz="0" w:space="0" w:color="auto"/>
            <w:left w:val="none" w:sz="0" w:space="0" w:color="auto"/>
            <w:bottom w:val="none" w:sz="0" w:space="0" w:color="auto"/>
            <w:right w:val="none" w:sz="0" w:space="0" w:color="auto"/>
          </w:divBdr>
        </w:div>
        <w:div w:id="399525357">
          <w:marLeft w:val="0"/>
          <w:marRight w:val="0"/>
          <w:marTop w:val="0"/>
          <w:marBottom w:val="0"/>
          <w:divBdr>
            <w:top w:val="none" w:sz="0" w:space="0" w:color="auto"/>
            <w:left w:val="none" w:sz="0" w:space="0" w:color="auto"/>
            <w:bottom w:val="none" w:sz="0" w:space="0" w:color="auto"/>
            <w:right w:val="none" w:sz="0" w:space="0" w:color="auto"/>
          </w:divBdr>
        </w:div>
        <w:div w:id="634796436">
          <w:marLeft w:val="0"/>
          <w:marRight w:val="0"/>
          <w:marTop w:val="0"/>
          <w:marBottom w:val="0"/>
          <w:divBdr>
            <w:top w:val="none" w:sz="0" w:space="0" w:color="auto"/>
            <w:left w:val="none" w:sz="0" w:space="0" w:color="auto"/>
            <w:bottom w:val="none" w:sz="0" w:space="0" w:color="auto"/>
            <w:right w:val="none" w:sz="0" w:space="0" w:color="auto"/>
          </w:divBdr>
        </w:div>
        <w:div w:id="37632219">
          <w:marLeft w:val="0"/>
          <w:marRight w:val="0"/>
          <w:marTop w:val="0"/>
          <w:marBottom w:val="0"/>
          <w:divBdr>
            <w:top w:val="none" w:sz="0" w:space="0" w:color="auto"/>
            <w:left w:val="none" w:sz="0" w:space="0" w:color="auto"/>
            <w:bottom w:val="none" w:sz="0" w:space="0" w:color="auto"/>
            <w:right w:val="none" w:sz="0" w:space="0" w:color="auto"/>
          </w:divBdr>
        </w:div>
        <w:div w:id="1020862088">
          <w:marLeft w:val="0"/>
          <w:marRight w:val="0"/>
          <w:marTop w:val="0"/>
          <w:marBottom w:val="0"/>
          <w:divBdr>
            <w:top w:val="none" w:sz="0" w:space="0" w:color="auto"/>
            <w:left w:val="none" w:sz="0" w:space="0" w:color="auto"/>
            <w:bottom w:val="none" w:sz="0" w:space="0" w:color="auto"/>
            <w:right w:val="none" w:sz="0" w:space="0" w:color="auto"/>
          </w:divBdr>
        </w:div>
        <w:div w:id="1395472095">
          <w:marLeft w:val="0"/>
          <w:marRight w:val="0"/>
          <w:marTop w:val="0"/>
          <w:marBottom w:val="0"/>
          <w:divBdr>
            <w:top w:val="none" w:sz="0" w:space="0" w:color="auto"/>
            <w:left w:val="none" w:sz="0" w:space="0" w:color="auto"/>
            <w:bottom w:val="none" w:sz="0" w:space="0" w:color="auto"/>
            <w:right w:val="none" w:sz="0" w:space="0" w:color="auto"/>
          </w:divBdr>
        </w:div>
        <w:div w:id="447823782">
          <w:marLeft w:val="0"/>
          <w:marRight w:val="0"/>
          <w:marTop w:val="0"/>
          <w:marBottom w:val="0"/>
          <w:divBdr>
            <w:top w:val="none" w:sz="0" w:space="0" w:color="auto"/>
            <w:left w:val="none" w:sz="0" w:space="0" w:color="auto"/>
            <w:bottom w:val="none" w:sz="0" w:space="0" w:color="auto"/>
            <w:right w:val="none" w:sz="0" w:space="0" w:color="auto"/>
          </w:divBdr>
        </w:div>
      </w:divsChild>
    </w:div>
    <w:div w:id="1328555269">
      <w:bodyDiv w:val="1"/>
      <w:marLeft w:val="0"/>
      <w:marRight w:val="0"/>
      <w:marTop w:val="0"/>
      <w:marBottom w:val="0"/>
      <w:divBdr>
        <w:top w:val="none" w:sz="0" w:space="0" w:color="auto"/>
        <w:left w:val="none" w:sz="0" w:space="0" w:color="auto"/>
        <w:bottom w:val="none" w:sz="0" w:space="0" w:color="auto"/>
        <w:right w:val="none" w:sz="0" w:space="0" w:color="auto"/>
      </w:divBdr>
      <w:divsChild>
        <w:div w:id="1679235226">
          <w:marLeft w:val="0"/>
          <w:marRight w:val="0"/>
          <w:marTop w:val="0"/>
          <w:marBottom w:val="0"/>
          <w:divBdr>
            <w:top w:val="none" w:sz="0" w:space="0" w:color="auto"/>
            <w:left w:val="none" w:sz="0" w:space="0" w:color="auto"/>
            <w:bottom w:val="none" w:sz="0" w:space="0" w:color="auto"/>
            <w:right w:val="none" w:sz="0" w:space="0" w:color="auto"/>
          </w:divBdr>
        </w:div>
        <w:div w:id="1310405449">
          <w:marLeft w:val="0"/>
          <w:marRight w:val="0"/>
          <w:marTop w:val="0"/>
          <w:marBottom w:val="0"/>
          <w:divBdr>
            <w:top w:val="none" w:sz="0" w:space="0" w:color="auto"/>
            <w:left w:val="none" w:sz="0" w:space="0" w:color="auto"/>
            <w:bottom w:val="none" w:sz="0" w:space="0" w:color="auto"/>
            <w:right w:val="none" w:sz="0" w:space="0" w:color="auto"/>
          </w:divBdr>
        </w:div>
        <w:div w:id="203057753">
          <w:marLeft w:val="0"/>
          <w:marRight w:val="0"/>
          <w:marTop w:val="0"/>
          <w:marBottom w:val="0"/>
          <w:divBdr>
            <w:top w:val="none" w:sz="0" w:space="0" w:color="auto"/>
            <w:left w:val="none" w:sz="0" w:space="0" w:color="auto"/>
            <w:bottom w:val="none" w:sz="0" w:space="0" w:color="auto"/>
            <w:right w:val="none" w:sz="0" w:space="0" w:color="auto"/>
          </w:divBdr>
        </w:div>
        <w:div w:id="182714830">
          <w:marLeft w:val="0"/>
          <w:marRight w:val="0"/>
          <w:marTop w:val="0"/>
          <w:marBottom w:val="0"/>
          <w:divBdr>
            <w:top w:val="none" w:sz="0" w:space="0" w:color="auto"/>
            <w:left w:val="none" w:sz="0" w:space="0" w:color="auto"/>
            <w:bottom w:val="none" w:sz="0" w:space="0" w:color="auto"/>
            <w:right w:val="none" w:sz="0" w:space="0" w:color="auto"/>
          </w:divBdr>
        </w:div>
        <w:div w:id="1156265472">
          <w:marLeft w:val="0"/>
          <w:marRight w:val="0"/>
          <w:marTop w:val="0"/>
          <w:marBottom w:val="0"/>
          <w:divBdr>
            <w:top w:val="none" w:sz="0" w:space="0" w:color="auto"/>
            <w:left w:val="none" w:sz="0" w:space="0" w:color="auto"/>
            <w:bottom w:val="none" w:sz="0" w:space="0" w:color="auto"/>
            <w:right w:val="none" w:sz="0" w:space="0" w:color="auto"/>
          </w:divBdr>
        </w:div>
        <w:div w:id="909315051">
          <w:marLeft w:val="0"/>
          <w:marRight w:val="0"/>
          <w:marTop w:val="0"/>
          <w:marBottom w:val="0"/>
          <w:divBdr>
            <w:top w:val="none" w:sz="0" w:space="0" w:color="auto"/>
            <w:left w:val="none" w:sz="0" w:space="0" w:color="auto"/>
            <w:bottom w:val="none" w:sz="0" w:space="0" w:color="auto"/>
            <w:right w:val="none" w:sz="0" w:space="0" w:color="auto"/>
          </w:divBdr>
        </w:div>
        <w:div w:id="1208033340">
          <w:marLeft w:val="0"/>
          <w:marRight w:val="0"/>
          <w:marTop w:val="0"/>
          <w:marBottom w:val="0"/>
          <w:divBdr>
            <w:top w:val="none" w:sz="0" w:space="0" w:color="auto"/>
            <w:left w:val="none" w:sz="0" w:space="0" w:color="auto"/>
            <w:bottom w:val="none" w:sz="0" w:space="0" w:color="auto"/>
            <w:right w:val="none" w:sz="0" w:space="0" w:color="auto"/>
          </w:divBdr>
        </w:div>
        <w:div w:id="645621975">
          <w:marLeft w:val="0"/>
          <w:marRight w:val="0"/>
          <w:marTop w:val="0"/>
          <w:marBottom w:val="0"/>
          <w:divBdr>
            <w:top w:val="none" w:sz="0" w:space="0" w:color="auto"/>
            <w:left w:val="none" w:sz="0" w:space="0" w:color="auto"/>
            <w:bottom w:val="none" w:sz="0" w:space="0" w:color="auto"/>
            <w:right w:val="none" w:sz="0" w:space="0" w:color="auto"/>
          </w:divBdr>
        </w:div>
        <w:div w:id="599291619">
          <w:marLeft w:val="0"/>
          <w:marRight w:val="0"/>
          <w:marTop w:val="0"/>
          <w:marBottom w:val="0"/>
          <w:divBdr>
            <w:top w:val="none" w:sz="0" w:space="0" w:color="auto"/>
            <w:left w:val="none" w:sz="0" w:space="0" w:color="auto"/>
            <w:bottom w:val="none" w:sz="0" w:space="0" w:color="auto"/>
            <w:right w:val="none" w:sz="0" w:space="0" w:color="auto"/>
          </w:divBdr>
        </w:div>
        <w:div w:id="551356383">
          <w:marLeft w:val="0"/>
          <w:marRight w:val="0"/>
          <w:marTop w:val="0"/>
          <w:marBottom w:val="0"/>
          <w:divBdr>
            <w:top w:val="none" w:sz="0" w:space="0" w:color="auto"/>
            <w:left w:val="none" w:sz="0" w:space="0" w:color="auto"/>
            <w:bottom w:val="none" w:sz="0" w:space="0" w:color="auto"/>
            <w:right w:val="none" w:sz="0" w:space="0" w:color="auto"/>
          </w:divBdr>
        </w:div>
        <w:div w:id="1943226735">
          <w:marLeft w:val="0"/>
          <w:marRight w:val="0"/>
          <w:marTop w:val="0"/>
          <w:marBottom w:val="0"/>
          <w:divBdr>
            <w:top w:val="none" w:sz="0" w:space="0" w:color="auto"/>
            <w:left w:val="none" w:sz="0" w:space="0" w:color="auto"/>
            <w:bottom w:val="none" w:sz="0" w:space="0" w:color="auto"/>
            <w:right w:val="none" w:sz="0" w:space="0" w:color="auto"/>
          </w:divBdr>
        </w:div>
        <w:div w:id="978805620">
          <w:marLeft w:val="0"/>
          <w:marRight w:val="0"/>
          <w:marTop w:val="0"/>
          <w:marBottom w:val="0"/>
          <w:divBdr>
            <w:top w:val="none" w:sz="0" w:space="0" w:color="auto"/>
            <w:left w:val="none" w:sz="0" w:space="0" w:color="auto"/>
            <w:bottom w:val="none" w:sz="0" w:space="0" w:color="auto"/>
            <w:right w:val="none" w:sz="0" w:space="0" w:color="auto"/>
          </w:divBdr>
        </w:div>
        <w:div w:id="1929849611">
          <w:marLeft w:val="0"/>
          <w:marRight w:val="0"/>
          <w:marTop w:val="0"/>
          <w:marBottom w:val="0"/>
          <w:divBdr>
            <w:top w:val="none" w:sz="0" w:space="0" w:color="auto"/>
            <w:left w:val="none" w:sz="0" w:space="0" w:color="auto"/>
            <w:bottom w:val="none" w:sz="0" w:space="0" w:color="auto"/>
            <w:right w:val="none" w:sz="0" w:space="0" w:color="auto"/>
          </w:divBdr>
        </w:div>
        <w:div w:id="1604801491">
          <w:marLeft w:val="0"/>
          <w:marRight w:val="0"/>
          <w:marTop w:val="0"/>
          <w:marBottom w:val="0"/>
          <w:divBdr>
            <w:top w:val="none" w:sz="0" w:space="0" w:color="auto"/>
            <w:left w:val="none" w:sz="0" w:space="0" w:color="auto"/>
            <w:bottom w:val="none" w:sz="0" w:space="0" w:color="auto"/>
            <w:right w:val="none" w:sz="0" w:space="0" w:color="auto"/>
          </w:divBdr>
        </w:div>
        <w:div w:id="1827669074">
          <w:marLeft w:val="0"/>
          <w:marRight w:val="0"/>
          <w:marTop w:val="0"/>
          <w:marBottom w:val="0"/>
          <w:divBdr>
            <w:top w:val="none" w:sz="0" w:space="0" w:color="auto"/>
            <w:left w:val="none" w:sz="0" w:space="0" w:color="auto"/>
            <w:bottom w:val="none" w:sz="0" w:space="0" w:color="auto"/>
            <w:right w:val="none" w:sz="0" w:space="0" w:color="auto"/>
          </w:divBdr>
        </w:div>
        <w:div w:id="1241016059">
          <w:marLeft w:val="0"/>
          <w:marRight w:val="0"/>
          <w:marTop w:val="0"/>
          <w:marBottom w:val="0"/>
          <w:divBdr>
            <w:top w:val="none" w:sz="0" w:space="0" w:color="auto"/>
            <w:left w:val="none" w:sz="0" w:space="0" w:color="auto"/>
            <w:bottom w:val="none" w:sz="0" w:space="0" w:color="auto"/>
            <w:right w:val="none" w:sz="0" w:space="0" w:color="auto"/>
          </w:divBdr>
        </w:div>
        <w:div w:id="1293973467">
          <w:marLeft w:val="0"/>
          <w:marRight w:val="0"/>
          <w:marTop w:val="0"/>
          <w:marBottom w:val="0"/>
          <w:divBdr>
            <w:top w:val="none" w:sz="0" w:space="0" w:color="auto"/>
            <w:left w:val="none" w:sz="0" w:space="0" w:color="auto"/>
            <w:bottom w:val="none" w:sz="0" w:space="0" w:color="auto"/>
            <w:right w:val="none" w:sz="0" w:space="0" w:color="auto"/>
          </w:divBdr>
        </w:div>
        <w:div w:id="1063022118">
          <w:marLeft w:val="0"/>
          <w:marRight w:val="0"/>
          <w:marTop w:val="0"/>
          <w:marBottom w:val="0"/>
          <w:divBdr>
            <w:top w:val="none" w:sz="0" w:space="0" w:color="auto"/>
            <w:left w:val="none" w:sz="0" w:space="0" w:color="auto"/>
            <w:bottom w:val="none" w:sz="0" w:space="0" w:color="auto"/>
            <w:right w:val="none" w:sz="0" w:space="0" w:color="auto"/>
          </w:divBdr>
        </w:div>
      </w:divsChild>
    </w:div>
    <w:div w:id="1336493543">
      <w:bodyDiv w:val="1"/>
      <w:marLeft w:val="0"/>
      <w:marRight w:val="0"/>
      <w:marTop w:val="0"/>
      <w:marBottom w:val="0"/>
      <w:divBdr>
        <w:top w:val="none" w:sz="0" w:space="0" w:color="auto"/>
        <w:left w:val="none" w:sz="0" w:space="0" w:color="auto"/>
        <w:bottom w:val="none" w:sz="0" w:space="0" w:color="auto"/>
        <w:right w:val="none" w:sz="0" w:space="0" w:color="auto"/>
      </w:divBdr>
    </w:div>
    <w:div w:id="134632802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88991571">
      <w:bodyDiv w:val="1"/>
      <w:marLeft w:val="0"/>
      <w:marRight w:val="0"/>
      <w:marTop w:val="0"/>
      <w:marBottom w:val="0"/>
      <w:divBdr>
        <w:top w:val="none" w:sz="0" w:space="0" w:color="auto"/>
        <w:left w:val="none" w:sz="0" w:space="0" w:color="auto"/>
        <w:bottom w:val="none" w:sz="0" w:space="0" w:color="auto"/>
        <w:right w:val="none" w:sz="0" w:space="0" w:color="auto"/>
      </w:divBdr>
      <w:divsChild>
        <w:div w:id="905528623">
          <w:marLeft w:val="0"/>
          <w:marRight w:val="0"/>
          <w:marTop w:val="0"/>
          <w:marBottom w:val="0"/>
          <w:divBdr>
            <w:top w:val="none" w:sz="0" w:space="0" w:color="auto"/>
            <w:left w:val="none" w:sz="0" w:space="0" w:color="auto"/>
            <w:bottom w:val="none" w:sz="0" w:space="0" w:color="auto"/>
            <w:right w:val="none" w:sz="0" w:space="0" w:color="auto"/>
          </w:divBdr>
        </w:div>
        <w:div w:id="1210803198">
          <w:marLeft w:val="0"/>
          <w:marRight w:val="0"/>
          <w:marTop w:val="0"/>
          <w:marBottom w:val="0"/>
          <w:divBdr>
            <w:top w:val="none" w:sz="0" w:space="0" w:color="auto"/>
            <w:left w:val="none" w:sz="0" w:space="0" w:color="auto"/>
            <w:bottom w:val="none" w:sz="0" w:space="0" w:color="auto"/>
            <w:right w:val="none" w:sz="0" w:space="0" w:color="auto"/>
          </w:divBdr>
        </w:div>
        <w:div w:id="634605821">
          <w:marLeft w:val="0"/>
          <w:marRight w:val="0"/>
          <w:marTop w:val="0"/>
          <w:marBottom w:val="0"/>
          <w:divBdr>
            <w:top w:val="none" w:sz="0" w:space="0" w:color="auto"/>
            <w:left w:val="none" w:sz="0" w:space="0" w:color="auto"/>
            <w:bottom w:val="none" w:sz="0" w:space="0" w:color="auto"/>
            <w:right w:val="none" w:sz="0" w:space="0" w:color="auto"/>
          </w:divBdr>
        </w:div>
        <w:div w:id="527718793">
          <w:marLeft w:val="0"/>
          <w:marRight w:val="0"/>
          <w:marTop w:val="0"/>
          <w:marBottom w:val="0"/>
          <w:divBdr>
            <w:top w:val="none" w:sz="0" w:space="0" w:color="auto"/>
            <w:left w:val="none" w:sz="0" w:space="0" w:color="auto"/>
            <w:bottom w:val="none" w:sz="0" w:space="0" w:color="auto"/>
            <w:right w:val="none" w:sz="0" w:space="0" w:color="auto"/>
          </w:divBdr>
        </w:div>
        <w:div w:id="2057964620">
          <w:marLeft w:val="0"/>
          <w:marRight w:val="0"/>
          <w:marTop w:val="0"/>
          <w:marBottom w:val="0"/>
          <w:divBdr>
            <w:top w:val="none" w:sz="0" w:space="0" w:color="auto"/>
            <w:left w:val="none" w:sz="0" w:space="0" w:color="auto"/>
            <w:bottom w:val="none" w:sz="0" w:space="0" w:color="auto"/>
            <w:right w:val="none" w:sz="0" w:space="0" w:color="auto"/>
          </w:divBdr>
        </w:div>
        <w:div w:id="1377239663">
          <w:marLeft w:val="0"/>
          <w:marRight w:val="0"/>
          <w:marTop w:val="0"/>
          <w:marBottom w:val="0"/>
          <w:divBdr>
            <w:top w:val="none" w:sz="0" w:space="0" w:color="auto"/>
            <w:left w:val="none" w:sz="0" w:space="0" w:color="auto"/>
            <w:bottom w:val="none" w:sz="0" w:space="0" w:color="auto"/>
            <w:right w:val="none" w:sz="0" w:space="0" w:color="auto"/>
          </w:divBdr>
        </w:div>
        <w:div w:id="1687902482">
          <w:marLeft w:val="0"/>
          <w:marRight w:val="0"/>
          <w:marTop w:val="0"/>
          <w:marBottom w:val="0"/>
          <w:divBdr>
            <w:top w:val="none" w:sz="0" w:space="0" w:color="auto"/>
            <w:left w:val="none" w:sz="0" w:space="0" w:color="auto"/>
            <w:bottom w:val="none" w:sz="0" w:space="0" w:color="auto"/>
            <w:right w:val="none" w:sz="0" w:space="0" w:color="auto"/>
          </w:divBdr>
        </w:div>
        <w:div w:id="981733285">
          <w:marLeft w:val="0"/>
          <w:marRight w:val="0"/>
          <w:marTop w:val="0"/>
          <w:marBottom w:val="0"/>
          <w:divBdr>
            <w:top w:val="none" w:sz="0" w:space="0" w:color="auto"/>
            <w:left w:val="none" w:sz="0" w:space="0" w:color="auto"/>
            <w:bottom w:val="none" w:sz="0" w:space="0" w:color="auto"/>
            <w:right w:val="none" w:sz="0" w:space="0" w:color="auto"/>
          </w:divBdr>
        </w:div>
        <w:div w:id="1090660065">
          <w:marLeft w:val="0"/>
          <w:marRight w:val="0"/>
          <w:marTop w:val="0"/>
          <w:marBottom w:val="0"/>
          <w:divBdr>
            <w:top w:val="none" w:sz="0" w:space="0" w:color="auto"/>
            <w:left w:val="none" w:sz="0" w:space="0" w:color="auto"/>
            <w:bottom w:val="none" w:sz="0" w:space="0" w:color="auto"/>
            <w:right w:val="none" w:sz="0" w:space="0" w:color="auto"/>
          </w:divBdr>
        </w:div>
        <w:div w:id="571503234">
          <w:marLeft w:val="0"/>
          <w:marRight w:val="0"/>
          <w:marTop w:val="0"/>
          <w:marBottom w:val="0"/>
          <w:divBdr>
            <w:top w:val="none" w:sz="0" w:space="0" w:color="auto"/>
            <w:left w:val="none" w:sz="0" w:space="0" w:color="auto"/>
            <w:bottom w:val="none" w:sz="0" w:space="0" w:color="auto"/>
            <w:right w:val="none" w:sz="0" w:space="0" w:color="auto"/>
          </w:divBdr>
        </w:div>
        <w:div w:id="326136591">
          <w:marLeft w:val="0"/>
          <w:marRight w:val="0"/>
          <w:marTop w:val="0"/>
          <w:marBottom w:val="0"/>
          <w:divBdr>
            <w:top w:val="none" w:sz="0" w:space="0" w:color="auto"/>
            <w:left w:val="none" w:sz="0" w:space="0" w:color="auto"/>
            <w:bottom w:val="none" w:sz="0" w:space="0" w:color="auto"/>
            <w:right w:val="none" w:sz="0" w:space="0" w:color="auto"/>
          </w:divBdr>
        </w:div>
        <w:div w:id="669335934">
          <w:marLeft w:val="0"/>
          <w:marRight w:val="0"/>
          <w:marTop w:val="0"/>
          <w:marBottom w:val="0"/>
          <w:divBdr>
            <w:top w:val="none" w:sz="0" w:space="0" w:color="auto"/>
            <w:left w:val="none" w:sz="0" w:space="0" w:color="auto"/>
            <w:bottom w:val="none" w:sz="0" w:space="0" w:color="auto"/>
            <w:right w:val="none" w:sz="0" w:space="0" w:color="auto"/>
          </w:divBdr>
        </w:div>
        <w:div w:id="679890487">
          <w:marLeft w:val="0"/>
          <w:marRight w:val="0"/>
          <w:marTop w:val="0"/>
          <w:marBottom w:val="0"/>
          <w:divBdr>
            <w:top w:val="none" w:sz="0" w:space="0" w:color="auto"/>
            <w:left w:val="none" w:sz="0" w:space="0" w:color="auto"/>
            <w:bottom w:val="none" w:sz="0" w:space="0" w:color="auto"/>
            <w:right w:val="none" w:sz="0" w:space="0" w:color="auto"/>
          </w:divBdr>
        </w:div>
        <w:div w:id="985861243">
          <w:marLeft w:val="0"/>
          <w:marRight w:val="0"/>
          <w:marTop w:val="0"/>
          <w:marBottom w:val="0"/>
          <w:divBdr>
            <w:top w:val="none" w:sz="0" w:space="0" w:color="auto"/>
            <w:left w:val="none" w:sz="0" w:space="0" w:color="auto"/>
            <w:bottom w:val="none" w:sz="0" w:space="0" w:color="auto"/>
            <w:right w:val="none" w:sz="0" w:space="0" w:color="auto"/>
          </w:divBdr>
        </w:div>
        <w:div w:id="1763254242">
          <w:marLeft w:val="0"/>
          <w:marRight w:val="0"/>
          <w:marTop w:val="0"/>
          <w:marBottom w:val="0"/>
          <w:divBdr>
            <w:top w:val="none" w:sz="0" w:space="0" w:color="auto"/>
            <w:left w:val="none" w:sz="0" w:space="0" w:color="auto"/>
            <w:bottom w:val="none" w:sz="0" w:space="0" w:color="auto"/>
            <w:right w:val="none" w:sz="0" w:space="0" w:color="auto"/>
          </w:divBdr>
        </w:div>
        <w:div w:id="1126580908">
          <w:marLeft w:val="0"/>
          <w:marRight w:val="0"/>
          <w:marTop w:val="0"/>
          <w:marBottom w:val="0"/>
          <w:divBdr>
            <w:top w:val="none" w:sz="0" w:space="0" w:color="auto"/>
            <w:left w:val="none" w:sz="0" w:space="0" w:color="auto"/>
            <w:bottom w:val="none" w:sz="0" w:space="0" w:color="auto"/>
            <w:right w:val="none" w:sz="0" w:space="0" w:color="auto"/>
          </w:divBdr>
        </w:div>
        <w:div w:id="1435132911">
          <w:marLeft w:val="0"/>
          <w:marRight w:val="0"/>
          <w:marTop w:val="0"/>
          <w:marBottom w:val="0"/>
          <w:divBdr>
            <w:top w:val="none" w:sz="0" w:space="0" w:color="auto"/>
            <w:left w:val="none" w:sz="0" w:space="0" w:color="auto"/>
            <w:bottom w:val="none" w:sz="0" w:space="0" w:color="auto"/>
            <w:right w:val="none" w:sz="0" w:space="0" w:color="auto"/>
          </w:divBdr>
        </w:div>
        <w:div w:id="1686129311">
          <w:marLeft w:val="0"/>
          <w:marRight w:val="0"/>
          <w:marTop w:val="0"/>
          <w:marBottom w:val="0"/>
          <w:divBdr>
            <w:top w:val="none" w:sz="0" w:space="0" w:color="auto"/>
            <w:left w:val="none" w:sz="0" w:space="0" w:color="auto"/>
            <w:bottom w:val="none" w:sz="0" w:space="0" w:color="auto"/>
            <w:right w:val="none" w:sz="0" w:space="0" w:color="auto"/>
          </w:divBdr>
        </w:div>
        <w:div w:id="1321075675">
          <w:marLeft w:val="0"/>
          <w:marRight w:val="0"/>
          <w:marTop w:val="0"/>
          <w:marBottom w:val="0"/>
          <w:divBdr>
            <w:top w:val="none" w:sz="0" w:space="0" w:color="auto"/>
            <w:left w:val="none" w:sz="0" w:space="0" w:color="auto"/>
            <w:bottom w:val="none" w:sz="0" w:space="0" w:color="auto"/>
            <w:right w:val="none" w:sz="0" w:space="0" w:color="auto"/>
          </w:divBdr>
        </w:div>
        <w:div w:id="1793208600">
          <w:marLeft w:val="0"/>
          <w:marRight w:val="0"/>
          <w:marTop w:val="0"/>
          <w:marBottom w:val="0"/>
          <w:divBdr>
            <w:top w:val="none" w:sz="0" w:space="0" w:color="auto"/>
            <w:left w:val="none" w:sz="0" w:space="0" w:color="auto"/>
            <w:bottom w:val="none" w:sz="0" w:space="0" w:color="auto"/>
            <w:right w:val="none" w:sz="0" w:space="0" w:color="auto"/>
          </w:divBdr>
        </w:div>
        <w:div w:id="1910261476">
          <w:marLeft w:val="0"/>
          <w:marRight w:val="0"/>
          <w:marTop w:val="0"/>
          <w:marBottom w:val="0"/>
          <w:divBdr>
            <w:top w:val="none" w:sz="0" w:space="0" w:color="auto"/>
            <w:left w:val="none" w:sz="0" w:space="0" w:color="auto"/>
            <w:bottom w:val="none" w:sz="0" w:space="0" w:color="auto"/>
            <w:right w:val="none" w:sz="0" w:space="0" w:color="auto"/>
          </w:divBdr>
        </w:div>
        <w:div w:id="1183127137">
          <w:marLeft w:val="0"/>
          <w:marRight w:val="0"/>
          <w:marTop w:val="0"/>
          <w:marBottom w:val="0"/>
          <w:divBdr>
            <w:top w:val="none" w:sz="0" w:space="0" w:color="auto"/>
            <w:left w:val="none" w:sz="0" w:space="0" w:color="auto"/>
            <w:bottom w:val="none" w:sz="0" w:space="0" w:color="auto"/>
            <w:right w:val="none" w:sz="0" w:space="0" w:color="auto"/>
          </w:divBdr>
        </w:div>
        <w:div w:id="425929446">
          <w:marLeft w:val="0"/>
          <w:marRight w:val="0"/>
          <w:marTop w:val="0"/>
          <w:marBottom w:val="0"/>
          <w:divBdr>
            <w:top w:val="none" w:sz="0" w:space="0" w:color="auto"/>
            <w:left w:val="none" w:sz="0" w:space="0" w:color="auto"/>
            <w:bottom w:val="none" w:sz="0" w:space="0" w:color="auto"/>
            <w:right w:val="none" w:sz="0" w:space="0" w:color="auto"/>
          </w:divBdr>
        </w:div>
        <w:div w:id="1578176253">
          <w:marLeft w:val="0"/>
          <w:marRight w:val="0"/>
          <w:marTop w:val="0"/>
          <w:marBottom w:val="0"/>
          <w:divBdr>
            <w:top w:val="none" w:sz="0" w:space="0" w:color="auto"/>
            <w:left w:val="none" w:sz="0" w:space="0" w:color="auto"/>
            <w:bottom w:val="none" w:sz="0" w:space="0" w:color="auto"/>
            <w:right w:val="none" w:sz="0" w:space="0" w:color="auto"/>
          </w:divBdr>
        </w:div>
        <w:div w:id="319432353">
          <w:marLeft w:val="0"/>
          <w:marRight w:val="0"/>
          <w:marTop w:val="0"/>
          <w:marBottom w:val="0"/>
          <w:divBdr>
            <w:top w:val="none" w:sz="0" w:space="0" w:color="auto"/>
            <w:left w:val="none" w:sz="0" w:space="0" w:color="auto"/>
            <w:bottom w:val="none" w:sz="0" w:space="0" w:color="auto"/>
            <w:right w:val="none" w:sz="0" w:space="0" w:color="auto"/>
          </w:divBdr>
        </w:div>
        <w:div w:id="1998000008">
          <w:marLeft w:val="0"/>
          <w:marRight w:val="0"/>
          <w:marTop w:val="0"/>
          <w:marBottom w:val="0"/>
          <w:divBdr>
            <w:top w:val="none" w:sz="0" w:space="0" w:color="auto"/>
            <w:left w:val="none" w:sz="0" w:space="0" w:color="auto"/>
            <w:bottom w:val="none" w:sz="0" w:space="0" w:color="auto"/>
            <w:right w:val="none" w:sz="0" w:space="0" w:color="auto"/>
          </w:divBdr>
        </w:div>
        <w:div w:id="1412198971">
          <w:marLeft w:val="0"/>
          <w:marRight w:val="0"/>
          <w:marTop w:val="0"/>
          <w:marBottom w:val="0"/>
          <w:divBdr>
            <w:top w:val="none" w:sz="0" w:space="0" w:color="auto"/>
            <w:left w:val="none" w:sz="0" w:space="0" w:color="auto"/>
            <w:bottom w:val="none" w:sz="0" w:space="0" w:color="auto"/>
            <w:right w:val="none" w:sz="0" w:space="0" w:color="auto"/>
          </w:divBdr>
        </w:div>
        <w:div w:id="1890679649">
          <w:marLeft w:val="0"/>
          <w:marRight w:val="0"/>
          <w:marTop w:val="0"/>
          <w:marBottom w:val="0"/>
          <w:divBdr>
            <w:top w:val="none" w:sz="0" w:space="0" w:color="auto"/>
            <w:left w:val="none" w:sz="0" w:space="0" w:color="auto"/>
            <w:bottom w:val="none" w:sz="0" w:space="0" w:color="auto"/>
            <w:right w:val="none" w:sz="0" w:space="0" w:color="auto"/>
          </w:divBdr>
        </w:div>
        <w:div w:id="1653757694">
          <w:marLeft w:val="0"/>
          <w:marRight w:val="0"/>
          <w:marTop w:val="0"/>
          <w:marBottom w:val="0"/>
          <w:divBdr>
            <w:top w:val="none" w:sz="0" w:space="0" w:color="auto"/>
            <w:left w:val="none" w:sz="0" w:space="0" w:color="auto"/>
            <w:bottom w:val="none" w:sz="0" w:space="0" w:color="auto"/>
            <w:right w:val="none" w:sz="0" w:space="0" w:color="auto"/>
          </w:divBdr>
        </w:div>
        <w:div w:id="1670134617">
          <w:marLeft w:val="0"/>
          <w:marRight w:val="0"/>
          <w:marTop w:val="0"/>
          <w:marBottom w:val="0"/>
          <w:divBdr>
            <w:top w:val="none" w:sz="0" w:space="0" w:color="auto"/>
            <w:left w:val="none" w:sz="0" w:space="0" w:color="auto"/>
            <w:bottom w:val="none" w:sz="0" w:space="0" w:color="auto"/>
            <w:right w:val="none" w:sz="0" w:space="0" w:color="auto"/>
          </w:divBdr>
        </w:div>
      </w:divsChild>
    </w:div>
    <w:div w:id="138976729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92987949">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26902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0795467">
      <w:bodyDiv w:val="1"/>
      <w:marLeft w:val="0"/>
      <w:marRight w:val="0"/>
      <w:marTop w:val="0"/>
      <w:marBottom w:val="0"/>
      <w:divBdr>
        <w:top w:val="none" w:sz="0" w:space="0" w:color="auto"/>
        <w:left w:val="none" w:sz="0" w:space="0" w:color="auto"/>
        <w:bottom w:val="none" w:sz="0" w:space="0" w:color="auto"/>
        <w:right w:val="none" w:sz="0" w:space="0" w:color="auto"/>
      </w:divBdr>
      <w:divsChild>
        <w:div w:id="891160862">
          <w:marLeft w:val="0"/>
          <w:marRight w:val="0"/>
          <w:marTop w:val="0"/>
          <w:marBottom w:val="0"/>
          <w:divBdr>
            <w:top w:val="none" w:sz="0" w:space="0" w:color="auto"/>
            <w:left w:val="none" w:sz="0" w:space="0" w:color="auto"/>
            <w:bottom w:val="none" w:sz="0" w:space="0" w:color="auto"/>
            <w:right w:val="none" w:sz="0" w:space="0" w:color="auto"/>
          </w:divBdr>
        </w:div>
      </w:divsChild>
    </w:div>
    <w:div w:id="1542286583">
      <w:bodyDiv w:val="1"/>
      <w:marLeft w:val="0"/>
      <w:marRight w:val="0"/>
      <w:marTop w:val="0"/>
      <w:marBottom w:val="0"/>
      <w:divBdr>
        <w:top w:val="none" w:sz="0" w:space="0" w:color="auto"/>
        <w:left w:val="none" w:sz="0" w:space="0" w:color="auto"/>
        <w:bottom w:val="none" w:sz="0" w:space="0" w:color="auto"/>
        <w:right w:val="none" w:sz="0" w:space="0" w:color="auto"/>
      </w:divBdr>
    </w:div>
    <w:div w:id="1548107541">
      <w:bodyDiv w:val="1"/>
      <w:marLeft w:val="0"/>
      <w:marRight w:val="0"/>
      <w:marTop w:val="0"/>
      <w:marBottom w:val="0"/>
      <w:divBdr>
        <w:top w:val="none" w:sz="0" w:space="0" w:color="auto"/>
        <w:left w:val="none" w:sz="0" w:space="0" w:color="auto"/>
        <w:bottom w:val="none" w:sz="0" w:space="0" w:color="auto"/>
        <w:right w:val="none" w:sz="0" w:space="0" w:color="auto"/>
      </w:divBdr>
    </w:div>
    <w:div w:id="1600068238">
      <w:bodyDiv w:val="1"/>
      <w:marLeft w:val="0"/>
      <w:marRight w:val="0"/>
      <w:marTop w:val="0"/>
      <w:marBottom w:val="0"/>
      <w:divBdr>
        <w:top w:val="none" w:sz="0" w:space="0" w:color="auto"/>
        <w:left w:val="none" w:sz="0" w:space="0" w:color="auto"/>
        <w:bottom w:val="none" w:sz="0" w:space="0" w:color="auto"/>
        <w:right w:val="none" w:sz="0" w:space="0" w:color="auto"/>
      </w:divBdr>
      <w:divsChild>
        <w:div w:id="988752478">
          <w:marLeft w:val="0"/>
          <w:marRight w:val="0"/>
          <w:marTop w:val="0"/>
          <w:marBottom w:val="0"/>
          <w:divBdr>
            <w:top w:val="none" w:sz="0" w:space="0" w:color="auto"/>
            <w:left w:val="none" w:sz="0" w:space="0" w:color="auto"/>
            <w:bottom w:val="none" w:sz="0" w:space="0" w:color="auto"/>
            <w:right w:val="none" w:sz="0" w:space="0" w:color="auto"/>
          </w:divBdr>
        </w:div>
      </w:divsChild>
    </w:div>
    <w:div w:id="1608463406">
      <w:bodyDiv w:val="1"/>
      <w:marLeft w:val="0"/>
      <w:marRight w:val="0"/>
      <w:marTop w:val="0"/>
      <w:marBottom w:val="0"/>
      <w:divBdr>
        <w:top w:val="none" w:sz="0" w:space="0" w:color="auto"/>
        <w:left w:val="none" w:sz="0" w:space="0" w:color="auto"/>
        <w:bottom w:val="none" w:sz="0" w:space="0" w:color="auto"/>
        <w:right w:val="none" w:sz="0" w:space="0" w:color="auto"/>
      </w:divBdr>
      <w:divsChild>
        <w:div w:id="648944641">
          <w:marLeft w:val="0"/>
          <w:marRight w:val="0"/>
          <w:marTop w:val="0"/>
          <w:marBottom w:val="0"/>
          <w:divBdr>
            <w:top w:val="none" w:sz="0" w:space="0" w:color="auto"/>
            <w:left w:val="none" w:sz="0" w:space="0" w:color="auto"/>
            <w:bottom w:val="none" w:sz="0" w:space="0" w:color="auto"/>
            <w:right w:val="none" w:sz="0" w:space="0" w:color="auto"/>
          </w:divBdr>
        </w:div>
      </w:divsChild>
    </w:div>
    <w:div w:id="1638411450">
      <w:bodyDiv w:val="1"/>
      <w:marLeft w:val="0"/>
      <w:marRight w:val="0"/>
      <w:marTop w:val="0"/>
      <w:marBottom w:val="0"/>
      <w:divBdr>
        <w:top w:val="none" w:sz="0" w:space="0" w:color="auto"/>
        <w:left w:val="none" w:sz="0" w:space="0" w:color="auto"/>
        <w:bottom w:val="none" w:sz="0" w:space="0" w:color="auto"/>
        <w:right w:val="none" w:sz="0" w:space="0" w:color="auto"/>
      </w:divBdr>
      <w:divsChild>
        <w:div w:id="1601333855">
          <w:marLeft w:val="0"/>
          <w:marRight w:val="0"/>
          <w:marTop w:val="0"/>
          <w:marBottom w:val="0"/>
          <w:divBdr>
            <w:top w:val="none" w:sz="0" w:space="0" w:color="auto"/>
            <w:left w:val="none" w:sz="0" w:space="0" w:color="auto"/>
            <w:bottom w:val="none" w:sz="0" w:space="0" w:color="auto"/>
            <w:right w:val="none" w:sz="0" w:space="0" w:color="auto"/>
          </w:divBdr>
        </w:div>
      </w:divsChild>
    </w:div>
    <w:div w:id="165382694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01586821">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5272472">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1121445">
      <w:bodyDiv w:val="1"/>
      <w:marLeft w:val="0"/>
      <w:marRight w:val="0"/>
      <w:marTop w:val="0"/>
      <w:marBottom w:val="0"/>
      <w:divBdr>
        <w:top w:val="none" w:sz="0" w:space="0" w:color="auto"/>
        <w:left w:val="none" w:sz="0" w:space="0" w:color="auto"/>
        <w:bottom w:val="none" w:sz="0" w:space="0" w:color="auto"/>
        <w:right w:val="none" w:sz="0" w:space="0" w:color="auto"/>
      </w:divBdr>
    </w:div>
    <w:div w:id="1780952034">
      <w:bodyDiv w:val="1"/>
      <w:marLeft w:val="0"/>
      <w:marRight w:val="0"/>
      <w:marTop w:val="0"/>
      <w:marBottom w:val="0"/>
      <w:divBdr>
        <w:top w:val="none" w:sz="0" w:space="0" w:color="auto"/>
        <w:left w:val="none" w:sz="0" w:space="0" w:color="auto"/>
        <w:bottom w:val="none" w:sz="0" w:space="0" w:color="auto"/>
        <w:right w:val="none" w:sz="0" w:space="0" w:color="auto"/>
      </w:divBdr>
    </w:div>
    <w:div w:id="1811558195">
      <w:bodyDiv w:val="1"/>
      <w:marLeft w:val="0"/>
      <w:marRight w:val="0"/>
      <w:marTop w:val="0"/>
      <w:marBottom w:val="0"/>
      <w:divBdr>
        <w:top w:val="none" w:sz="0" w:space="0" w:color="auto"/>
        <w:left w:val="none" w:sz="0" w:space="0" w:color="auto"/>
        <w:bottom w:val="none" w:sz="0" w:space="0" w:color="auto"/>
        <w:right w:val="none" w:sz="0" w:space="0" w:color="auto"/>
      </w:divBdr>
    </w:div>
    <w:div w:id="1822622348">
      <w:bodyDiv w:val="1"/>
      <w:marLeft w:val="0"/>
      <w:marRight w:val="0"/>
      <w:marTop w:val="0"/>
      <w:marBottom w:val="0"/>
      <w:divBdr>
        <w:top w:val="none" w:sz="0" w:space="0" w:color="auto"/>
        <w:left w:val="none" w:sz="0" w:space="0" w:color="auto"/>
        <w:bottom w:val="none" w:sz="0" w:space="0" w:color="auto"/>
        <w:right w:val="none" w:sz="0" w:space="0" w:color="auto"/>
      </w:divBdr>
    </w:div>
    <w:div w:id="1839926609">
      <w:bodyDiv w:val="1"/>
      <w:marLeft w:val="0"/>
      <w:marRight w:val="0"/>
      <w:marTop w:val="0"/>
      <w:marBottom w:val="0"/>
      <w:divBdr>
        <w:top w:val="none" w:sz="0" w:space="0" w:color="auto"/>
        <w:left w:val="none" w:sz="0" w:space="0" w:color="auto"/>
        <w:bottom w:val="none" w:sz="0" w:space="0" w:color="auto"/>
        <w:right w:val="none" w:sz="0" w:space="0" w:color="auto"/>
      </w:divBdr>
      <w:divsChild>
        <w:div w:id="1834685799">
          <w:marLeft w:val="0"/>
          <w:marRight w:val="0"/>
          <w:marTop w:val="0"/>
          <w:marBottom w:val="0"/>
          <w:divBdr>
            <w:top w:val="none" w:sz="0" w:space="0" w:color="auto"/>
            <w:left w:val="none" w:sz="0" w:space="0" w:color="auto"/>
            <w:bottom w:val="none" w:sz="0" w:space="0" w:color="auto"/>
            <w:right w:val="none" w:sz="0" w:space="0" w:color="auto"/>
          </w:divBdr>
        </w:div>
        <w:div w:id="605113949">
          <w:marLeft w:val="0"/>
          <w:marRight w:val="0"/>
          <w:marTop w:val="0"/>
          <w:marBottom w:val="0"/>
          <w:divBdr>
            <w:top w:val="none" w:sz="0" w:space="0" w:color="auto"/>
            <w:left w:val="none" w:sz="0" w:space="0" w:color="auto"/>
            <w:bottom w:val="none" w:sz="0" w:space="0" w:color="auto"/>
            <w:right w:val="none" w:sz="0" w:space="0" w:color="auto"/>
          </w:divBdr>
        </w:div>
        <w:div w:id="1632976323">
          <w:marLeft w:val="0"/>
          <w:marRight w:val="0"/>
          <w:marTop w:val="0"/>
          <w:marBottom w:val="0"/>
          <w:divBdr>
            <w:top w:val="none" w:sz="0" w:space="0" w:color="auto"/>
            <w:left w:val="none" w:sz="0" w:space="0" w:color="auto"/>
            <w:bottom w:val="none" w:sz="0" w:space="0" w:color="auto"/>
            <w:right w:val="none" w:sz="0" w:space="0" w:color="auto"/>
          </w:divBdr>
        </w:div>
        <w:div w:id="1982297630">
          <w:marLeft w:val="0"/>
          <w:marRight w:val="0"/>
          <w:marTop w:val="0"/>
          <w:marBottom w:val="0"/>
          <w:divBdr>
            <w:top w:val="none" w:sz="0" w:space="0" w:color="auto"/>
            <w:left w:val="none" w:sz="0" w:space="0" w:color="auto"/>
            <w:bottom w:val="none" w:sz="0" w:space="0" w:color="auto"/>
            <w:right w:val="none" w:sz="0" w:space="0" w:color="auto"/>
          </w:divBdr>
        </w:div>
        <w:div w:id="54554323">
          <w:marLeft w:val="0"/>
          <w:marRight w:val="0"/>
          <w:marTop w:val="0"/>
          <w:marBottom w:val="0"/>
          <w:divBdr>
            <w:top w:val="none" w:sz="0" w:space="0" w:color="auto"/>
            <w:left w:val="none" w:sz="0" w:space="0" w:color="auto"/>
            <w:bottom w:val="none" w:sz="0" w:space="0" w:color="auto"/>
            <w:right w:val="none" w:sz="0" w:space="0" w:color="auto"/>
          </w:divBdr>
        </w:div>
        <w:div w:id="877855271">
          <w:marLeft w:val="0"/>
          <w:marRight w:val="0"/>
          <w:marTop w:val="0"/>
          <w:marBottom w:val="0"/>
          <w:divBdr>
            <w:top w:val="none" w:sz="0" w:space="0" w:color="auto"/>
            <w:left w:val="none" w:sz="0" w:space="0" w:color="auto"/>
            <w:bottom w:val="none" w:sz="0" w:space="0" w:color="auto"/>
            <w:right w:val="none" w:sz="0" w:space="0" w:color="auto"/>
          </w:divBdr>
        </w:div>
        <w:div w:id="516042437">
          <w:marLeft w:val="0"/>
          <w:marRight w:val="0"/>
          <w:marTop w:val="0"/>
          <w:marBottom w:val="0"/>
          <w:divBdr>
            <w:top w:val="none" w:sz="0" w:space="0" w:color="auto"/>
            <w:left w:val="none" w:sz="0" w:space="0" w:color="auto"/>
            <w:bottom w:val="none" w:sz="0" w:space="0" w:color="auto"/>
            <w:right w:val="none" w:sz="0" w:space="0" w:color="auto"/>
          </w:divBdr>
        </w:div>
        <w:div w:id="1386829498">
          <w:marLeft w:val="0"/>
          <w:marRight w:val="0"/>
          <w:marTop w:val="0"/>
          <w:marBottom w:val="0"/>
          <w:divBdr>
            <w:top w:val="none" w:sz="0" w:space="0" w:color="auto"/>
            <w:left w:val="none" w:sz="0" w:space="0" w:color="auto"/>
            <w:bottom w:val="none" w:sz="0" w:space="0" w:color="auto"/>
            <w:right w:val="none" w:sz="0" w:space="0" w:color="auto"/>
          </w:divBdr>
        </w:div>
        <w:div w:id="907301543">
          <w:marLeft w:val="0"/>
          <w:marRight w:val="0"/>
          <w:marTop w:val="0"/>
          <w:marBottom w:val="0"/>
          <w:divBdr>
            <w:top w:val="none" w:sz="0" w:space="0" w:color="auto"/>
            <w:left w:val="none" w:sz="0" w:space="0" w:color="auto"/>
            <w:bottom w:val="none" w:sz="0" w:space="0" w:color="auto"/>
            <w:right w:val="none" w:sz="0" w:space="0" w:color="auto"/>
          </w:divBdr>
        </w:div>
      </w:divsChild>
    </w:div>
    <w:div w:id="1851530674">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8974202">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2440151">
      <w:bodyDiv w:val="1"/>
      <w:marLeft w:val="0"/>
      <w:marRight w:val="0"/>
      <w:marTop w:val="0"/>
      <w:marBottom w:val="0"/>
      <w:divBdr>
        <w:top w:val="none" w:sz="0" w:space="0" w:color="auto"/>
        <w:left w:val="none" w:sz="0" w:space="0" w:color="auto"/>
        <w:bottom w:val="none" w:sz="0" w:space="0" w:color="auto"/>
        <w:right w:val="none" w:sz="0" w:space="0" w:color="auto"/>
      </w:divBdr>
      <w:divsChild>
        <w:div w:id="376703845">
          <w:marLeft w:val="0"/>
          <w:marRight w:val="0"/>
          <w:marTop w:val="0"/>
          <w:marBottom w:val="0"/>
          <w:divBdr>
            <w:top w:val="none" w:sz="0" w:space="0" w:color="auto"/>
            <w:left w:val="none" w:sz="0" w:space="0" w:color="auto"/>
            <w:bottom w:val="none" w:sz="0" w:space="0" w:color="auto"/>
            <w:right w:val="none" w:sz="0" w:space="0" w:color="auto"/>
          </w:divBdr>
        </w:div>
        <w:div w:id="835456851">
          <w:marLeft w:val="0"/>
          <w:marRight w:val="0"/>
          <w:marTop w:val="0"/>
          <w:marBottom w:val="0"/>
          <w:divBdr>
            <w:top w:val="none" w:sz="0" w:space="0" w:color="auto"/>
            <w:left w:val="none" w:sz="0" w:space="0" w:color="auto"/>
            <w:bottom w:val="none" w:sz="0" w:space="0" w:color="auto"/>
            <w:right w:val="none" w:sz="0" w:space="0" w:color="auto"/>
          </w:divBdr>
        </w:div>
        <w:div w:id="2052679818">
          <w:marLeft w:val="0"/>
          <w:marRight w:val="0"/>
          <w:marTop w:val="0"/>
          <w:marBottom w:val="0"/>
          <w:divBdr>
            <w:top w:val="none" w:sz="0" w:space="0" w:color="auto"/>
            <w:left w:val="none" w:sz="0" w:space="0" w:color="auto"/>
            <w:bottom w:val="none" w:sz="0" w:space="0" w:color="auto"/>
            <w:right w:val="none" w:sz="0" w:space="0" w:color="auto"/>
          </w:divBdr>
        </w:div>
        <w:div w:id="448207803">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18269273">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5518295">
      <w:bodyDiv w:val="1"/>
      <w:marLeft w:val="0"/>
      <w:marRight w:val="0"/>
      <w:marTop w:val="0"/>
      <w:marBottom w:val="0"/>
      <w:divBdr>
        <w:top w:val="none" w:sz="0" w:space="0" w:color="auto"/>
        <w:left w:val="none" w:sz="0" w:space="0" w:color="auto"/>
        <w:bottom w:val="none" w:sz="0" w:space="0" w:color="auto"/>
        <w:right w:val="none" w:sz="0" w:space="0" w:color="auto"/>
      </w:divBdr>
      <w:divsChild>
        <w:div w:id="767702699">
          <w:marLeft w:val="0"/>
          <w:marRight w:val="0"/>
          <w:marTop w:val="0"/>
          <w:marBottom w:val="0"/>
          <w:divBdr>
            <w:top w:val="none" w:sz="0" w:space="0" w:color="auto"/>
            <w:left w:val="none" w:sz="0" w:space="0" w:color="auto"/>
            <w:bottom w:val="none" w:sz="0" w:space="0" w:color="auto"/>
            <w:right w:val="none" w:sz="0" w:space="0" w:color="auto"/>
          </w:divBdr>
        </w:div>
        <w:div w:id="1239630244">
          <w:marLeft w:val="0"/>
          <w:marRight w:val="0"/>
          <w:marTop w:val="0"/>
          <w:marBottom w:val="0"/>
          <w:divBdr>
            <w:top w:val="none" w:sz="0" w:space="0" w:color="auto"/>
            <w:left w:val="none" w:sz="0" w:space="0" w:color="auto"/>
            <w:bottom w:val="none" w:sz="0" w:space="0" w:color="auto"/>
            <w:right w:val="none" w:sz="0" w:space="0" w:color="auto"/>
          </w:divBdr>
        </w:div>
        <w:div w:id="1186557903">
          <w:marLeft w:val="0"/>
          <w:marRight w:val="0"/>
          <w:marTop w:val="0"/>
          <w:marBottom w:val="0"/>
          <w:divBdr>
            <w:top w:val="none" w:sz="0" w:space="0" w:color="auto"/>
            <w:left w:val="none" w:sz="0" w:space="0" w:color="auto"/>
            <w:bottom w:val="none" w:sz="0" w:space="0" w:color="auto"/>
            <w:right w:val="none" w:sz="0" w:space="0" w:color="auto"/>
          </w:divBdr>
        </w:div>
        <w:div w:id="1877960542">
          <w:marLeft w:val="0"/>
          <w:marRight w:val="0"/>
          <w:marTop w:val="0"/>
          <w:marBottom w:val="0"/>
          <w:divBdr>
            <w:top w:val="none" w:sz="0" w:space="0" w:color="auto"/>
            <w:left w:val="none" w:sz="0" w:space="0" w:color="auto"/>
            <w:bottom w:val="none" w:sz="0" w:space="0" w:color="auto"/>
            <w:right w:val="none" w:sz="0" w:space="0" w:color="auto"/>
          </w:divBdr>
        </w:div>
        <w:div w:id="737826480">
          <w:marLeft w:val="0"/>
          <w:marRight w:val="0"/>
          <w:marTop w:val="0"/>
          <w:marBottom w:val="0"/>
          <w:divBdr>
            <w:top w:val="none" w:sz="0" w:space="0" w:color="auto"/>
            <w:left w:val="none" w:sz="0" w:space="0" w:color="auto"/>
            <w:bottom w:val="none" w:sz="0" w:space="0" w:color="auto"/>
            <w:right w:val="none" w:sz="0" w:space="0" w:color="auto"/>
          </w:divBdr>
        </w:div>
        <w:div w:id="870075919">
          <w:marLeft w:val="0"/>
          <w:marRight w:val="0"/>
          <w:marTop w:val="0"/>
          <w:marBottom w:val="0"/>
          <w:divBdr>
            <w:top w:val="none" w:sz="0" w:space="0" w:color="auto"/>
            <w:left w:val="none" w:sz="0" w:space="0" w:color="auto"/>
            <w:bottom w:val="none" w:sz="0" w:space="0" w:color="auto"/>
            <w:right w:val="none" w:sz="0" w:space="0" w:color="auto"/>
          </w:divBdr>
        </w:div>
        <w:div w:id="1136293404">
          <w:marLeft w:val="0"/>
          <w:marRight w:val="0"/>
          <w:marTop w:val="0"/>
          <w:marBottom w:val="0"/>
          <w:divBdr>
            <w:top w:val="none" w:sz="0" w:space="0" w:color="auto"/>
            <w:left w:val="none" w:sz="0" w:space="0" w:color="auto"/>
            <w:bottom w:val="none" w:sz="0" w:space="0" w:color="auto"/>
            <w:right w:val="none" w:sz="0" w:space="0" w:color="auto"/>
          </w:divBdr>
        </w:div>
        <w:div w:id="964697633">
          <w:marLeft w:val="0"/>
          <w:marRight w:val="0"/>
          <w:marTop w:val="0"/>
          <w:marBottom w:val="0"/>
          <w:divBdr>
            <w:top w:val="none" w:sz="0" w:space="0" w:color="auto"/>
            <w:left w:val="none" w:sz="0" w:space="0" w:color="auto"/>
            <w:bottom w:val="none" w:sz="0" w:space="0" w:color="auto"/>
            <w:right w:val="none" w:sz="0" w:space="0" w:color="auto"/>
          </w:divBdr>
        </w:div>
      </w:divsChild>
    </w:div>
    <w:div w:id="2103717642">
      <w:bodyDiv w:val="1"/>
      <w:marLeft w:val="0"/>
      <w:marRight w:val="0"/>
      <w:marTop w:val="0"/>
      <w:marBottom w:val="0"/>
      <w:divBdr>
        <w:top w:val="none" w:sz="0" w:space="0" w:color="auto"/>
        <w:left w:val="none" w:sz="0" w:space="0" w:color="auto"/>
        <w:bottom w:val="none" w:sz="0" w:space="0" w:color="auto"/>
        <w:right w:val="none" w:sz="0" w:space="0" w:color="auto"/>
      </w:divBdr>
      <w:divsChild>
        <w:div w:id="1216089622">
          <w:marLeft w:val="0"/>
          <w:marRight w:val="0"/>
          <w:marTop w:val="0"/>
          <w:marBottom w:val="0"/>
          <w:divBdr>
            <w:top w:val="none" w:sz="0" w:space="0" w:color="auto"/>
            <w:left w:val="none" w:sz="0" w:space="0" w:color="auto"/>
            <w:bottom w:val="none" w:sz="0" w:space="0" w:color="auto"/>
            <w:right w:val="none" w:sz="0" w:space="0" w:color="auto"/>
          </w:divBdr>
        </w:div>
        <w:div w:id="2142110133">
          <w:marLeft w:val="0"/>
          <w:marRight w:val="0"/>
          <w:marTop w:val="0"/>
          <w:marBottom w:val="0"/>
          <w:divBdr>
            <w:top w:val="none" w:sz="0" w:space="0" w:color="auto"/>
            <w:left w:val="none" w:sz="0" w:space="0" w:color="auto"/>
            <w:bottom w:val="none" w:sz="0" w:space="0" w:color="auto"/>
            <w:right w:val="none" w:sz="0" w:space="0" w:color="auto"/>
          </w:divBdr>
        </w:div>
        <w:div w:id="245846978">
          <w:marLeft w:val="0"/>
          <w:marRight w:val="0"/>
          <w:marTop w:val="0"/>
          <w:marBottom w:val="0"/>
          <w:divBdr>
            <w:top w:val="none" w:sz="0" w:space="0" w:color="auto"/>
            <w:left w:val="none" w:sz="0" w:space="0" w:color="auto"/>
            <w:bottom w:val="none" w:sz="0" w:space="0" w:color="auto"/>
            <w:right w:val="none" w:sz="0" w:space="0" w:color="auto"/>
          </w:divBdr>
        </w:div>
        <w:div w:id="1648707131">
          <w:marLeft w:val="0"/>
          <w:marRight w:val="0"/>
          <w:marTop w:val="0"/>
          <w:marBottom w:val="0"/>
          <w:divBdr>
            <w:top w:val="none" w:sz="0" w:space="0" w:color="auto"/>
            <w:left w:val="none" w:sz="0" w:space="0" w:color="auto"/>
            <w:bottom w:val="none" w:sz="0" w:space="0" w:color="auto"/>
            <w:right w:val="none" w:sz="0" w:space="0" w:color="auto"/>
          </w:divBdr>
        </w:div>
        <w:div w:id="1825773875">
          <w:marLeft w:val="0"/>
          <w:marRight w:val="0"/>
          <w:marTop w:val="0"/>
          <w:marBottom w:val="0"/>
          <w:divBdr>
            <w:top w:val="none" w:sz="0" w:space="0" w:color="auto"/>
            <w:left w:val="none" w:sz="0" w:space="0" w:color="auto"/>
            <w:bottom w:val="none" w:sz="0" w:space="0" w:color="auto"/>
            <w:right w:val="none" w:sz="0" w:space="0" w:color="auto"/>
          </w:divBdr>
        </w:div>
        <w:div w:id="1239828112">
          <w:marLeft w:val="0"/>
          <w:marRight w:val="0"/>
          <w:marTop w:val="0"/>
          <w:marBottom w:val="0"/>
          <w:divBdr>
            <w:top w:val="none" w:sz="0" w:space="0" w:color="auto"/>
            <w:left w:val="none" w:sz="0" w:space="0" w:color="auto"/>
            <w:bottom w:val="none" w:sz="0" w:space="0" w:color="auto"/>
            <w:right w:val="none" w:sz="0" w:space="0" w:color="auto"/>
          </w:divBdr>
        </w:div>
        <w:div w:id="570772339">
          <w:marLeft w:val="0"/>
          <w:marRight w:val="0"/>
          <w:marTop w:val="0"/>
          <w:marBottom w:val="0"/>
          <w:divBdr>
            <w:top w:val="none" w:sz="0" w:space="0" w:color="auto"/>
            <w:left w:val="none" w:sz="0" w:space="0" w:color="auto"/>
            <w:bottom w:val="none" w:sz="0" w:space="0" w:color="auto"/>
            <w:right w:val="none" w:sz="0" w:space="0" w:color="auto"/>
          </w:divBdr>
        </w:div>
        <w:div w:id="179896366">
          <w:marLeft w:val="0"/>
          <w:marRight w:val="0"/>
          <w:marTop w:val="0"/>
          <w:marBottom w:val="0"/>
          <w:divBdr>
            <w:top w:val="none" w:sz="0" w:space="0" w:color="auto"/>
            <w:left w:val="none" w:sz="0" w:space="0" w:color="auto"/>
            <w:bottom w:val="none" w:sz="0" w:space="0" w:color="auto"/>
            <w:right w:val="none" w:sz="0" w:space="0" w:color="auto"/>
          </w:divBdr>
        </w:div>
        <w:div w:id="1770930072">
          <w:marLeft w:val="0"/>
          <w:marRight w:val="0"/>
          <w:marTop w:val="0"/>
          <w:marBottom w:val="0"/>
          <w:divBdr>
            <w:top w:val="none" w:sz="0" w:space="0" w:color="auto"/>
            <w:left w:val="none" w:sz="0" w:space="0" w:color="auto"/>
            <w:bottom w:val="none" w:sz="0" w:space="0" w:color="auto"/>
            <w:right w:val="none" w:sz="0" w:space="0" w:color="auto"/>
          </w:divBdr>
        </w:div>
        <w:div w:id="1405831901">
          <w:marLeft w:val="0"/>
          <w:marRight w:val="0"/>
          <w:marTop w:val="0"/>
          <w:marBottom w:val="0"/>
          <w:divBdr>
            <w:top w:val="none" w:sz="0" w:space="0" w:color="auto"/>
            <w:left w:val="none" w:sz="0" w:space="0" w:color="auto"/>
            <w:bottom w:val="none" w:sz="0" w:space="0" w:color="auto"/>
            <w:right w:val="none" w:sz="0" w:space="0" w:color="auto"/>
          </w:divBdr>
        </w:div>
        <w:div w:id="332874137">
          <w:marLeft w:val="0"/>
          <w:marRight w:val="0"/>
          <w:marTop w:val="0"/>
          <w:marBottom w:val="0"/>
          <w:divBdr>
            <w:top w:val="none" w:sz="0" w:space="0" w:color="auto"/>
            <w:left w:val="none" w:sz="0" w:space="0" w:color="auto"/>
            <w:bottom w:val="none" w:sz="0" w:space="0" w:color="auto"/>
            <w:right w:val="none" w:sz="0" w:space="0" w:color="auto"/>
          </w:divBdr>
        </w:div>
        <w:div w:id="607587065">
          <w:marLeft w:val="0"/>
          <w:marRight w:val="0"/>
          <w:marTop w:val="0"/>
          <w:marBottom w:val="0"/>
          <w:divBdr>
            <w:top w:val="none" w:sz="0" w:space="0" w:color="auto"/>
            <w:left w:val="none" w:sz="0" w:space="0" w:color="auto"/>
            <w:bottom w:val="none" w:sz="0" w:space="0" w:color="auto"/>
            <w:right w:val="none" w:sz="0" w:space="0" w:color="auto"/>
          </w:divBdr>
        </w:div>
        <w:div w:id="260144029">
          <w:marLeft w:val="0"/>
          <w:marRight w:val="0"/>
          <w:marTop w:val="0"/>
          <w:marBottom w:val="0"/>
          <w:divBdr>
            <w:top w:val="none" w:sz="0" w:space="0" w:color="auto"/>
            <w:left w:val="none" w:sz="0" w:space="0" w:color="auto"/>
            <w:bottom w:val="none" w:sz="0" w:space="0" w:color="auto"/>
            <w:right w:val="none" w:sz="0" w:space="0" w:color="auto"/>
          </w:divBdr>
        </w:div>
        <w:div w:id="1693720904">
          <w:marLeft w:val="0"/>
          <w:marRight w:val="0"/>
          <w:marTop w:val="0"/>
          <w:marBottom w:val="0"/>
          <w:divBdr>
            <w:top w:val="none" w:sz="0" w:space="0" w:color="auto"/>
            <w:left w:val="none" w:sz="0" w:space="0" w:color="auto"/>
            <w:bottom w:val="none" w:sz="0" w:space="0" w:color="auto"/>
            <w:right w:val="none" w:sz="0" w:space="0" w:color="auto"/>
          </w:divBdr>
        </w:div>
        <w:div w:id="1287080381">
          <w:marLeft w:val="0"/>
          <w:marRight w:val="0"/>
          <w:marTop w:val="0"/>
          <w:marBottom w:val="0"/>
          <w:divBdr>
            <w:top w:val="none" w:sz="0" w:space="0" w:color="auto"/>
            <w:left w:val="none" w:sz="0" w:space="0" w:color="auto"/>
            <w:bottom w:val="none" w:sz="0" w:space="0" w:color="auto"/>
            <w:right w:val="none" w:sz="0" w:space="0" w:color="auto"/>
          </w:divBdr>
        </w:div>
        <w:div w:id="2050062165">
          <w:marLeft w:val="0"/>
          <w:marRight w:val="0"/>
          <w:marTop w:val="0"/>
          <w:marBottom w:val="0"/>
          <w:divBdr>
            <w:top w:val="none" w:sz="0" w:space="0" w:color="auto"/>
            <w:left w:val="none" w:sz="0" w:space="0" w:color="auto"/>
            <w:bottom w:val="none" w:sz="0" w:space="0" w:color="auto"/>
            <w:right w:val="none" w:sz="0" w:space="0" w:color="auto"/>
          </w:divBdr>
        </w:div>
        <w:div w:id="758796530">
          <w:marLeft w:val="0"/>
          <w:marRight w:val="0"/>
          <w:marTop w:val="0"/>
          <w:marBottom w:val="0"/>
          <w:divBdr>
            <w:top w:val="none" w:sz="0" w:space="0" w:color="auto"/>
            <w:left w:val="none" w:sz="0" w:space="0" w:color="auto"/>
            <w:bottom w:val="none" w:sz="0" w:space="0" w:color="auto"/>
            <w:right w:val="none" w:sz="0" w:space="0" w:color="auto"/>
          </w:divBdr>
        </w:div>
        <w:div w:id="30154799">
          <w:marLeft w:val="0"/>
          <w:marRight w:val="0"/>
          <w:marTop w:val="0"/>
          <w:marBottom w:val="0"/>
          <w:divBdr>
            <w:top w:val="none" w:sz="0" w:space="0" w:color="auto"/>
            <w:left w:val="none" w:sz="0" w:space="0" w:color="auto"/>
            <w:bottom w:val="none" w:sz="0" w:space="0" w:color="auto"/>
            <w:right w:val="none" w:sz="0" w:space="0" w:color="auto"/>
          </w:divBdr>
        </w:div>
        <w:div w:id="1159464055">
          <w:marLeft w:val="0"/>
          <w:marRight w:val="0"/>
          <w:marTop w:val="0"/>
          <w:marBottom w:val="0"/>
          <w:divBdr>
            <w:top w:val="none" w:sz="0" w:space="0" w:color="auto"/>
            <w:left w:val="none" w:sz="0" w:space="0" w:color="auto"/>
            <w:bottom w:val="none" w:sz="0" w:space="0" w:color="auto"/>
            <w:right w:val="none" w:sz="0" w:space="0" w:color="auto"/>
          </w:divBdr>
        </w:div>
        <w:div w:id="1596132291">
          <w:marLeft w:val="0"/>
          <w:marRight w:val="0"/>
          <w:marTop w:val="0"/>
          <w:marBottom w:val="0"/>
          <w:divBdr>
            <w:top w:val="none" w:sz="0" w:space="0" w:color="auto"/>
            <w:left w:val="none" w:sz="0" w:space="0" w:color="auto"/>
            <w:bottom w:val="none" w:sz="0" w:space="0" w:color="auto"/>
            <w:right w:val="none" w:sz="0" w:space="0" w:color="auto"/>
          </w:divBdr>
        </w:div>
        <w:div w:id="1155300715">
          <w:marLeft w:val="0"/>
          <w:marRight w:val="0"/>
          <w:marTop w:val="0"/>
          <w:marBottom w:val="0"/>
          <w:divBdr>
            <w:top w:val="none" w:sz="0" w:space="0" w:color="auto"/>
            <w:left w:val="none" w:sz="0" w:space="0" w:color="auto"/>
            <w:bottom w:val="none" w:sz="0" w:space="0" w:color="auto"/>
            <w:right w:val="none" w:sz="0" w:space="0" w:color="auto"/>
          </w:divBdr>
        </w:div>
        <w:div w:id="659848757">
          <w:marLeft w:val="0"/>
          <w:marRight w:val="0"/>
          <w:marTop w:val="0"/>
          <w:marBottom w:val="0"/>
          <w:divBdr>
            <w:top w:val="none" w:sz="0" w:space="0" w:color="auto"/>
            <w:left w:val="none" w:sz="0" w:space="0" w:color="auto"/>
            <w:bottom w:val="none" w:sz="0" w:space="0" w:color="auto"/>
            <w:right w:val="none" w:sz="0" w:space="0" w:color="auto"/>
          </w:divBdr>
        </w:div>
        <w:div w:id="1941453668">
          <w:marLeft w:val="0"/>
          <w:marRight w:val="0"/>
          <w:marTop w:val="0"/>
          <w:marBottom w:val="0"/>
          <w:divBdr>
            <w:top w:val="none" w:sz="0" w:space="0" w:color="auto"/>
            <w:left w:val="none" w:sz="0" w:space="0" w:color="auto"/>
            <w:bottom w:val="none" w:sz="0" w:space="0" w:color="auto"/>
            <w:right w:val="none" w:sz="0" w:space="0" w:color="auto"/>
          </w:divBdr>
        </w:div>
        <w:div w:id="44524814">
          <w:marLeft w:val="0"/>
          <w:marRight w:val="0"/>
          <w:marTop w:val="0"/>
          <w:marBottom w:val="0"/>
          <w:divBdr>
            <w:top w:val="none" w:sz="0" w:space="0" w:color="auto"/>
            <w:left w:val="none" w:sz="0" w:space="0" w:color="auto"/>
            <w:bottom w:val="none" w:sz="0" w:space="0" w:color="auto"/>
            <w:right w:val="none" w:sz="0" w:space="0" w:color="auto"/>
          </w:divBdr>
        </w:div>
        <w:div w:id="1563102711">
          <w:marLeft w:val="0"/>
          <w:marRight w:val="0"/>
          <w:marTop w:val="0"/>
          <w:marBottom w:val="0"/>
          <w:divBdr>
            <w:top w:val="none" w:sz="0" w:space="0" w:color="auto"/>
            <w:left w:val="none" w:sz="0" w:space="0" w:color="auto"/>
            <w:bottom w:val="none" w:sz="0" w:space="0" w:color="auto"/>
            <w:right w:val="none" w:sz="0" w:space="0" w:color="auto"/>
          </w:divBdr>
        </w:div>
        <w:div w:id="1440835768">
          <w:marLeft w:val="0"/>
          <w:marRight w:val="0"/>
          <w:marTop w:val="0"/>
          <w:marBottom w:val="0"/>
          <w:divBdr>
            <w:top w:val="none" w:sz="0" w:space="0" w:color="auto"/>
            <w:left w:val="none" w:sz="0" w:space="0" w:color="auto"/>
            <w:bottom w:val="none" w:sz="0" w:space="0" w:color="auto"/>
            <w:right w:val="none" w:sz="0" w:space="0" w:color="auto"/>
          </w:divBdr>
        </w:div>
        <w:div w:id="98333600">
          <w:marLeft w:val="0"/>
          <w:marRight w:val="0"/>
          <w:marTop w:val="0"/>
          <w:marBottom w:val="0"/>
          <w:divBdr>
            <w:top w:val="none" w:sz="0" w:space="0" w:color="auto"/>
            <w:left w:val="none" w:sz="0" w:space="0" w:color="auto"/>
            <w:bottom w:val="none" w:sz="0" w:space="0" w:color="auto"/>
            <w:right w:val="none" w:sz="0" w:space="0" w:color="auto"/>
          </w:divBdr>
        </w:div>
        <w:div w:id="1637056102">
          <w:marLeft w:val="0"/>
          <w:marRight w:val="0"/>
          <w:marTop w:val="0"/>
          <w:marBottom w:val="0"/>
          <w:divBdr>
            <w:top w:val="none" w:sz="0" w:space="0" w:color="auto"/>
            <w:left w:val="none" w:sz="0" w:space="0" w:color="auto"/>
            <w:bottom w:val="none" w:sz="0" w:space="0" w:color="auto"/>
            <w:right w:val="none" w:sz="0" w:space="0" w:color="auto"/>
          </w:divBdr>
        </w:div>
        <w:div w:id="719674854">
          <w:marLeft w:val="0"/>
          <w:marRight w:val="0"/>
          <w:marTop w:val="0"/>
          <w:marBottom w:val="0"/>
          <w:divBdr>
            <w:top w:val="none" w:sz="0" w:space="0" w:color="auto"/>
            <w:left w:val="none" w:sz="0" w:space="0" w:color="auto"/>
            <w:bottom w:val="none" w:sz="0" w:space="0" w:color="auto"/>
            <w:right w:val="none" w:sz="0" w:space="0" w:color="auto"/>
          </w:divBdr>
        </w:div>
        <w:div w:id="1822113686">
          <w:marLeft w:val="0"/>
          <w:marRight w:val="0"/>
          <w:marTop w:val="0"/>
          <w:marBottom w:val="0"/>
          <w:divBdr>
            <w:top w:val="none" w:sz="0" w:space="0" w:color="auto"/>
            <w:left w:val="none" w:sz="0" w:space="0" w:color="auto"/>
            <w:bottom w:val="none" w:sz="0" w:space="0" w:color="auto"/>
            <w:right w:val="none" w:sz="0" w:space="0" w:color="auto"/>
          </w:divBdr>
        </w:div>
      </w:divsChild>
    </w:div>
    <w:div w:id="2110193974">
      <w:bodyDiv w:val="1"/>
      <w:marLeft w:val="0"/>
      <w:marRight w:val="0"/>
      <w:marTop w:val="0"/>
      <w:marBottom w:val="0"/>
      <w:divBdr>
        <w:top w:val="none" w:sz="0" w:space="0" w:color="auto"/>
        <w:left w:val="none" w:sz="0" w:space="0" w:color="auto"/>
        <w:bottom w:val="none" w:sz="0" w:space="0" w:color="auto"/>
        <w:right w:val="none" w:sz="0" w:space="0" w:color="auto"/>
      </w:divBdr>
    </w:div>
    <w:div w:id="2112504551">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404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online.wsj.com/news/articles/SB10001424052970203476804576613284007315072" TargetMode="External"/><Relationship Id="rId14" Type="http://schemas.openxmlformats.org/officeDocument/2006/relationships/hyperlink" Target="http://www.gpo.gov/fdsys/pkg/CHRG-113hhrg80065/html/CHRG-113hhrg80065.htm" TargetMode="External"/><Relationship Id="rId15" Type="http://schemas.openxmlformats.org/officeDocument/2006/relationships/hyperlink" Target="http://www3.law.harvard.edu/journals/hlpr/files/2013/06/Gagged-Sealed-and-Delivered.pdf" TargetMode="External"/><Relationship Id="rId16" Type="http://schemas.openxmlformats.org/officeDocument/2006/relationships/hyperlink" Target="http://news.stanford.edu/news/2014/january/business-spying-dangers-011614.html" TargetMode="External"/><Relationship Id="rId17" Type="http://schemas.openxmlformats.org/officeDocument/2006/relationships/hyperlink" Target="http://cyberlaw.stanford.edu/about/people/richard-forno" TargetMode="External"/><Relationship Id="rId18" Type="http://schemas.openxmlformats.org/officeDocument/2006/relationships/hyperlink" Target="http://openjurist.org/428/f3d/1015/united-states-v-ochoa-vasquez" TargetMode="External"/><Relationship Id="rId19" Type="http://schemas.openxmlformats.org/officeDocument/2006/relationships/hyperlink" Target="http://www3.law.harvard.edu/journals/hlpr/files/2013/06/Gagged-Sealed-and-Delivered.pdf" TargetMode="External"/><Relationship Id="rId50" Type="http://schemas.openxmlformats.org/officeDocument/2006/relationships/hyperlink" Target="http://www.californialawreview.org/assets/circuit/OWSLEY_259.pdf" TargetMode="External"/><Relationship Id="rId51" Type="http://schemas.openxmlformats.org/officeDocument/2006/relationships/hyperlink" Target="http://www3.law.harvard.edu/journals/hlpr/files/2013/06/Gagged-Sealed-and-Delivered.pdf" TargetMode="External"/><Relationship Id="rId52" Type="http://schemas.openxmlformats.org/officeDocument/2006/relationships/hyperlink" Target="http://www3.law.harvard.edu/journals/hlpr/files/2013/06/Gagged-Sealed-and-Delivered.pdf" TargetMode="External"/><Relationship Id="rId53" Type="http://schemas.openxmlformats.org/officeDocument/2006/relationships/hyperlink" Target="http://www.courthousenews.com/2013/01/28/54326.htm" TargetMode="External"/><Relationship Id="rId54" Type="http://schemas.openxmlformats.org/officeDocument/2006/relationships/hyperlink" Target="http://judiciary.house.gov/_files/hearings/113th/03192013_2/Tyrangiel%2003192013.pdf" TargetMode="External"/><Relationship Id="rId55" Type="http://schemas.openxmlformats.org/officeDocument/2006/relationships/header" Target="header3.xml"/><Relationship Id="rId56" Type="http://schemas.openxmlformats.org/officeDocument/2006/relationships/fontTable" Target="fontTable.xml"/><Relationship Id="rId57" Type="http://schemas.openxmlformats.org/officeDocument/2006/relationships/theme" Target="theme/theme1.xml"/><Relationship Id="rId40" Type="http://schemas.openxmlformats.org/officeDocument/2006/relationships/hyperlink" Target="http://mjlst.umn.edu/prod/groups/ahc/@pub/@ahc/@mjlst/documents/asset/ahc_asset_366146.pdf" TargetMode="External"/><Relationship Id="rId41" Type="http://schemas.openxmlformats.org/officeDocument/2006/relationships/hyperlink" Target="http://online.wsj.com/articles/sealed-court-files-obscure-rise-in-electronic-surveillance-1401761770" TargetMode="External"/><Relationship Id="rId42" Type="http://schemas.openxmlformats.org/officeDocument/2006/relationships/hyperlink" Target="http://online.wsj.com/articles/sealed-court-files-obscure-rise-in-electronic-surveillance-1401761770" TargetMode="External"/><Relationship Id="rId43" Type="http://schemas.openxmlformats.org/officeDocument/2006/relationships/hyperlink" Target="http://online.wsj.com/articles/sealed-court-files-obscure-rise-in-electronic-surveillance-1401761770" TargetMode="External"/><Relationship Id="rId44" Type="http://schemas.openxmlformats.org/officeDocument/2006/relationships/hyperlink" Target="http://www.fjc.gov/public/pdf.nsf/lookup/Sealing_Guide.pdf/$file/Sealing_Guide.pdf" TargetMode="External"/><Relationship Id="rId45" Type="http://schemas.openxmlformats.org/officeDocument/2006/relationships/hyperlink" Target="http://www3.law.harvard.edu/journals/hlpr/files/2013/06/Gagged-Sealed-and-Delivered.pdf" TargetMode="External"/><Relationship Id="rId46" Type="http://schemas.openxmlformats.org/officeDocument/2006/relationships/hyperlink" Target="http://www3.law.harvard.edu/journals/hlpr/files/2013/06/Gagged-Sealed-and-Delivered.pdf" TargetMode="External"/><Relationship Id="rId47" Type="http://schemas.openxmlformats.org/officeDocument/2006/relationships/hyperlink" Target="http://www3.law.harvard.edu/journals/hlpr/files/2013/06/Gagged-Sealed-and-Delivered.pdf" TargetMode="External"/><Relationship Id="rId48" Type="http://schemas.openxmlformats.org/officeDocument/2006/relationships/hyperlink" Target="http://www.gpo.gov/fdsys/pkg/CHRG-113hhrg80065/html/CHRG-113hhrg80065.htm" TargetMode="External"/><Relationship Id="rId49" Type="http://schemas.openxmlformats.org/officeDocument/2006/relationships/hyperlink" Target="http://www.fjc.gov/public/pdf.nsf/lookup/Sealing_Guide.pdf/$file/Sealing_Guide.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www3.law.harvard.edu/journals/hlpr/files/2013/06/Gagged-Sealed-and-Delivered.pdf" TargetMode="External"/><Relationship Id="rId31" Type="http://schemas.openxmlformats.org/officeDocument/2006/relationships/hyperlink" Target="http://www3.law.harvard.edu/journals/hlpr/files/2013/06/Gagged-Sealed-and-Delivered.pdf" TargetMode="External"/><Relationship Id="rId32" Type="http://schemas.openxmlformats.org/officeDocument/2006/relationships/hyperlink" Target="http://www3.law.harvard.edu/journals/hlpr/files/2013/06/Gagged-Sealed-and-Delivered.pdf" TargetMode="External"/><Relationship Id="rId33" Type="http://schemas.openxmlformats.org/officeDocument/2006/relationships/hyperlink" Target="http://online.wsj.com/news/articles/SB10001424052970203476804576613284007315072" TargetMode="External"/><Relationship Id="rId34" Type="http://schemas.openxmlformats.org/officeDocument/2006/relationships/hyperlink" Target="http://digitalcommons.pace.edu/cgi/viewcontent.cgi?article=1771&amp;context=plr" TargetMode="External"/><Relationship Id="rId35" Type="http://schemas.openxmlformats.org/officeDocument/2006/relationships/hyperlink" Target="http://courses.ischool.berkeley.edu/i205/s10/readings/week10/Mulligan_reasonable-expectations.doc" TargetMode="External"/><Relationship Id="rId36" Type="http://schemas.openxmlformats.org/officeDocument/2006/relationships/hyperlink" Target="http://scholarship.law.berkeley.edu/cgi/viewcontent.cgi?article=3131&amp;context=facpubs" TargetMode="External"/><Relationship Id="rId37" Type="http://schemas.openxmlformats.org/officeDocument/2006/relationships/hyperlink" Target="http://www.law.cornell.edu/uscode/text/18/2703" TargetMode="External"/><Relationship Id="rId38" Type="http://schemas.openxmlformats.org/officeDocument/2006/relationships/hyperlink" Target="http://www.lexology.com/library/detail.aspx?g=ddadab97-4ba4-489c-bed0-290b7a337e2a" TargetMode="External"/><Relationship Id="rId39" Type="http://schemas.openxmlformats.org/officeDocument/2006/relationships/hyperlink" Target="http://mjlst.umn.edu/prod/groups/ahc/@pub/@ahc/@mjlst/documents/asset/ahc_asset_366146.pdf" TargetMode="External"/><Relationship Id="rId20" Type="http://schemas.openxmlformats.org/officeDocument/2006/relationships/hyperlink" Target="http://www3.law.harvard.edu/journals/hlpr/files/2013/06/Gagged-Sealed-and-Delivered.pdf" TargetMode="External"/><Relationship Id="rId21" Type="http://schemas.openxmlformats.org/officeDocument/2006/relationships/hyperlink" Target="http://www.californialawreview.org/assets/circuit/OWSLEY_259.pdf" TargetMode="External"/><Relationship Id="rId22" Type="http://schemas.openxmlformats.org/officeDocument/2006/relationships/hyperlink" Target="http://www3.law.harvard.edu/journals/hlpr/files/2013/06/Gagged-Sealed-and-Delivered.pdf" TargetMode="External"/><Relationship Id="rId23" Type="http://schemas.openxmlformats.org/officeDocument/2006/relationships/header" Target="header2.xml"/><Relationship Id="rId24" Type="http://schemas.openxmlformats.org/officeDocument/2006/relationships/hyperlink" Target="http://www.californialawreview.org/assets/circuit/OWSLEY_259.pdf" TargetMode="External"/><Relationship Id="rId25" Type="http://schemas.openxmlformats.org/officeDocument/2006/relationships/hyperlink" Target="http://www3.law.harvard.edu/journals/hlpr/files/2013/06/Gagged-Sealed-and-Delivered.pdf" TargetMode="External"/><Relationship Id="rId26" Type="http://schemas.openxmlformats.org/officeDocument/2006/relationships/hyperlink" Target="http://www3.law.harvard.edu/journals/hlpr/files/2013/06/Gagged-Sealed-and-Delivered.pdf" TargetMode="External"/><Relationship Id="rId27" Type="http://schemas.openxmlformats.org/officeDocument/2006/relationships/hyperlink" Target="http://www3.law.harvard.edu/journals/hlpr/files/2013/06/Gagged-Sealed-and-Delivered.pdf" TargetMode="External"/><Relationship Id="rId28" Type="http://schemas.openxmlformats.org/officeDocument/2006/relationships/hyperlink" Target="http://www3.law.harvard.edu/journals/hlpr/files/2013/06/Gagged-Sealed-and-Delivered.pdf" TargetMode="External"/><Relationship Id="rId29" Type="http://schemas.openxmlformats.org/officeDocument/2006/relationships/hyperlink" Target="http://www3.law.harvard.edu/journals/hlpr/files/2013/06/Gagged-Sealed-and-Delivered.pdf" TargetMode="External"/><Relationship Id="rId10" Type="http://schemas.openxmlformats.org/officeDocument/2006/relationships/hyperlink" Target="http://legal-dictionary.thefreedictionary.com/Electronic+Surveillance" TargetMode="External"/><Relationship Id="rId11" Type="http://schemas.openxmlformats.org/officeDocument/2006/relationships/hyperlink" Target="http://www.merriam-webster.com/dictionary/law" TargetMode="External"/><Relationship Id="rId12" Type="http://schemas.openxmlformats.org/officeDocument/2006/relationships/hyperlink" Target="http://www3.law.harvard.edu/journals/hlpr/files/2013/06/Gagged-Sealed-and-Delivere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16</Pages>
  <Words>9664</Words>
  <Characters>55088</Characters>
  <Application>Microsoft Macintosh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64623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8</cp:revision>
  <cp:lastPrinted>2014-07-01T14:19:00Z</cp:lastPrinted>
  <dcterms:created xsi:type="dcterms:W3CDTF">2014-09-10T23:45:00Z</dcterms:created>
  <dcterms:modified xsi:type="dcterms:W3CDTF">2014-09-25T20:52:00Z</dcterms:modified>
</cp:coreProperties>
</file>